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57" w:rsidRPr="003D0621" w:rsidRDefault="00864357" w:rsidP="00864357">
      <w:pPr>
        <w:spacing w:before="120"/>
        <w:ind w:left="238"/>
        <w:jc w:val="center"/>
        <w:rPr>
          <w:b/>
          <w:szCs w:val="24"/>
          <w:lang w:val="ru-RU"/>
        </w:rPr>
      </w:pPr>
      <w:r w:rsidRPr="003D0621">
        <w:rPr>
          <w:b/>
          <w:szCs w:val="24"/>
          <w:lang w:val="ru-RU"/>
        </w:rPr>
        <w:t>ПРИГЛАШЕНИЕ К ТЕНДЕРУ</w:t>
      </w:r>
    </w:p>
    <w:p w:rsidR="00864357" w:rsidRPr="003D0621" w:rsidRDefault="00864357" w:rsidP="00864357">
      <w:pPr>
        <w:spacing w:before="120"/>
        <w:ind w:left="238"/>
        <w:jc w:val="center"/>
        <w:rPr>
          <w:b/>
          <w:szCs w:val="24"/>
          <w:lang w:val="ru-RU"/>
        </w:rPr>
      </w:pPr>
      <w:r w:rsidRPr="003D0621">
        <w:rPr>
          <w:b/>
          <w:szCs w:val="24"/>
          <w:lang w:val="ru-RU"/>
        </w:rPr>
        <w:t>Республика Армения</w:t>
      </w:r>
    </w:p>
    <w:p w:rsidR="00864357" w:rsidRPr="003D0621" w:rsidRDefault="00864357" w:rsidP="00864357">
      <w:pPr>
        <w:spacing w:before="120"/>
        <w:ind w:left="238"/>
        <w:jc w:val="center"/>
        <w:rPr>
          <w:b/>
          <w:szCs w:val="24"/>
          <w:lang w:val="ru-RU"/>
        </w:rPr>
      </w:pPr>
      <w:r w:rsidRPr="003D0621">
        <w:rPr>
          <w:b/>
          <w:szCs w:val="24"/>
          <w:lang w:val="ru-RU"/>
        </w:rPr>
        <w:t>«Установка 3-х новых насосов на Араратской насосной станции», «Строительство трубопровода от кладбища в поселке Балаовит до многоэтажных домов воинской части; подключение трубопроводов потребителей к новому трубопроводу и замена водомеров до разграничительного пункта» и «Строительство водопроводной сети Пирумянского района»</w:t>
      </w:r>
    </w:p>
    <w:p w:rsidR="003153D4" w:rsidRPr="003D0621" w:rsidRDefault="003153D4" w:rsidP="00864357">
      <w:pPr>
        <w:spacing w:before="120"/>
        <w:ind w:left="238"/>
        <w:jc w:val="center"/>
        <w:rPr>
          <w:b/>
          <w:szCs w:val="24"/>
          <w:lang w:val="ru-RU"/>
        </w:rPr>
      </w:pPr>
      <w:r w:rsidRPr="003D0621">
        <w:rPr>
          <w:b/>
          <w:szCs w:val="24"/>
        </w:rPr>
        <w:t>YWIP</w:t>
      </w:r>
      <w:r w:rsidRPr="003D0621">
        <w:rPr>
          <w:b/>
          <w:szCs w:val="24"/>
          <w:lang w:val="ru-RU"/>
        </w:rPr>
        <w:t>/</w:t>
      </w:r>
      <w:proofErr w:type="spellStart"/>
      <w:r w:rsidRPr="003D0621">
        <w:rPr>
          <w:b/>
          <w:szCs w:val="24"/>
        </w:rPr>
        <w:t>AraWks</w:t>
      </w:r>
      <w:proofErr w:type="spellEnd"/>
      <w:r w:rsidRPr="003D0621">
        <w:rPr>
          <w:b/>
          <w:szCs w:val="24"/>
          <w:lang w:val="ru-RU"/>
        </w:rPr>
        <w:t>/10</w:t>
      </w:r>
    </w:p>
    <w:p w:rsidR="003153D4" w:rsidRPr="003D0621" w:rsidRDefault="003153D4" w:rsidP="003153D4">
      <w:pPr>
        <w:jc w:val="center"/>
        <w:rPr>
          <w:b/>
          <w:szCs w:val="24"/>
          <w:lang w:val="ru-RU"/>
        </w:rPr>
      </w:pPr>
    </w:p>
    <w:p w:rsidR="004103B3" w:rsidRPr="003D0621" w:rsidRDefault="00756D7A" w:rsidP="004103B3">
      <w:pPr>
        <w:pStyle w:val="List"/>
        <w:ind w:left="270"/>
        <w:rPr>
          <w:szCs w:val="24"/>
          <w:lang w:val="ru-RU"/>
        </w:rPr>
      </w:pPr>
      <w:r w:rsidRPr="003D0621">
        <w:rPr>
          <w:szCs w:val="24"/>
          <w:lang w:val="ru-RU"/>
        </w:rPr>
        <w:t>Республика Армения получила финансирование от Европейского Банка Реконструкции и Развития («ЕБРР») в виде кредита на покрытие расходов по проекту улучшения водоснабжения Еревана. Инвестиционный фонд добрососедства Европейского Союза (</w:t>
      </w:r>
      <w:r w:rsidR="001A3534">
        <w:rPr>
          <w:szCs w:val="24"/>
          <w:lang w:val="ru-RU"/>
        </w:rPr>
        <w:t>«ИФД»</w:t>
      </w:r>
      <w:r w:rsidRPr="003D0621">
        <w:rPr>
          <w:szCs w:val="24"/>
          <w:lang w:val="ru-RU"/>
        </w:rPr>
        <w:t xml:space="preserve">) и Европейский </w:t>
      </w:r>
      <w:r w:rsidR="002B7044" w:rsidRPr="003D0621">
        <w:rPr>
          <w:szCs w:val="24"/>
          <w:lang w:val="ru-RU"/>
        </w:rPr>
        <w:t>инвестиционный банк</w:t>
      </w:r>
      <w:r w:rsidRPr="003D0621">
        <w:rPr>
          <w:szCs w:val="24"/>
          <w:lang w:val="ru-RU"/>
        </w:rPr>
        <w:t xml:space="preserve"> (</w:t>
      </w:r>
      <w:r w:rsidR="002B7044">
        <w:rPr>
          <w:szCs w:val="24"/>
          <w:lang w:val="ru-RU"/>
        </w:rPr>
        <w:t>«ЕИБ»</w:t>
      </w:r>
      <w:r w:rsidRPr="003D0621">
        <w:rPr>
          <w:szCs w:val="24"/>
          <w:lang w:val="ru-RU"/>
        </w:rPr>
        <w:t xml:space="preserve">) осуществляют софинансирование вышеупомянутого проекта. В настоящее время </w:t>
      </w:r>
      <w:r w:rsidR="009E6E57">
        <w:rPr>
          <w:szCs w:val="24"/>
          <w:lang w:val="ru-RU"/>
        </w:rPr>
        <w:t xml:space="preserve"> </w:t>
      </w:r>
      <w:r w:rsidR="009E6E57" w:rsidRPr="003D0621">
        <w:rPr>
          <w:szCs w:val="24"/>
          <w:lang w:val="ru-RU"/>
        </w:rPr>
        <w:t>агентство-исполнитель</w:t>
      </w:r>
      <w:r w:rsidR="009E6E57">
        <w:rPr>
          <w:szCs w:val="24"/>
          <w:lang w:val="ru-RU"/>
        </w:rPr>
        <w:t xml:space="preserve"> –</w:t>
      </w:r>
      <w:r w:rsidR="009E6E57" w:rsidRPr="003D0621">
        <w:rPr>
          <w:szCs w:val="24"/>
          <w:lang w:val="ru-RU"/>
        </w:rPr>
        <w:t xml:space="preserve"> </w:t>
      </w:r>
      <w:r w:rsidR="005367B4" w:rsidRPr="003D0621">
        <w:rPr>
          <w:szCs w:val="24"/>
          <w:lang w:val="ru-RU"/>
        </w:rPr>
        <w:t>Фонд</w:t>
      </w:r>
      <w:r w:rsidR="009E6E57">
        <w:rPr>
          <w:szCs w:val="24"/>
          <w:lang w:val="ru-RU"/>
        </w:rPr>
        <w:t xml:space="preserve"> </w:t>
      </w:r>
      <w:r w:rsidR="005367B4" w:rsidRPr="003D0621">
        <w:rPr>
          <w:szCs w:val="24"/>
          <w:lang w:val="ru-RU"/>
        </w:rPr>
        <w:t>территориального развития</w:t>
      </w:r>
      <w:r w:rsidR="005367B4">
        <w:rPr>
          <w:rFonts w:ascii="Sylfaen" w:hAnsi="Sylfaen"/>
          <w:szCs w:val="24"/>
          <w:lang w:val="hy-AM"/>
        </w:rPr>
        <w:t xml:space="preserve"> </w:t>
      </w:r>
      <w:r w:rsidR="005367B4">
        <w:rPr>
          <w:rFonts w:ascii="Sylfaen" w:hAnsi="Sylfaen"/>
          <w:szCs w:val="24"/>
          <w:lang w:val="ru-RU"/>
        </w:rPr>
        <w:t>Армении</w:t>
      </w:r>
      <w:r w:rsidRPr="003D0621">
        <w:rPr>
          <w:szCs w:val="24"/>
          <w:lang w:val="ru-RU"/>
        </w:rPr>
        <w:t xml:space="preserve"> (ТФР</w:t>
      </w:r>
      <w:r w:rsidR="005367B4" w:rsidRPr="003D0621">
        <w:rPr>
          <w:szCs w:val="24"/>
          <w:lang w:val="ru-RU"/>
        </w:rPr>
        <w:t>А</w:t>
      </w:r>
      <w:r w:rsidRPr="003D0621">
        <w:rPr>
          <w:szCs w:val="24"/>
          <w:lang w:val="ru-RU"/>
        </w:rPr>
        <w:t xml:space="preserve">), через </w:t>
      </w:r>
      <w:r w:rsidR="004A54E0">
        <w:rPr>
          <w:rFonts w:ascii="Sylfaen" w:hAnsi="Sylfaen"/>
          <w:szCs w:val="24"/>
          <w:lang w:val="ru-RU"/>
        </w:rPr>
        <w:t xml:space="preserve">филиал </w:t>
      </w:r>
      <w:r w:rsidR="004A54E0">
        <w:rPr>
          <w:szCs w:val="24"/>
          <w:lang w:val="ru-RU"/>
        </w:rPr>
        <w:t xml:space="preserve">по </w:t>
      </w:r>
      <w:r w:rsidRPr="003D0621">
        <w:rPr>
          <w:szCs w:val="24"/>
          <w:lang w:val="ru-RU"/>
        </w:rPr>
        <w:t xml:space="preserve">реализации </w:t>
      </w:r>
      <w:r w:rsidR="00BE1FFB">
        <w:rPr>
          <w:szCs w:val="24"/>
          <w:lang w:val="ru-RU"/>
        </w:rPr>
        <w:t>программ</w:t>
      </w:r>
      <w:r w:rsidR="004A54E0">
        <w:rPr>
          <w:szCs w:val="24"/>
          <w:lang w:val="ru-RU"/>
        </w:rPr>
        <w:t xml:space="preserve"> </w:t>
      </w:r>
      <w:r w:rsidRPr="003D0621">
        <w:rPr>
          <w:szCs w:val="24"/>
          <w:lang w:val="ru-RU"/>
        </w:rPr>
        <w:t xml:space="preserve"> водного </w:t>
      </w:r>
      <w:r w:rsidR="004A54E0">
        <w:rPr>
          <w:szCs w:val="24"/>
          <w:lang w:val="ru-RU"/>
        </w:rPr>
        <w:t>хозяйства</w:t>
      </w:r>
      <w:r w:rsidR="004A54E0" w:rsidRPr="003D0621">
        <w:rPr>
          <w:szCs w:val="24"/>
          <w:lang w:val="ru-RU"/>
        </w:rPr>
        <w:t xml:space="preserve"> </w:t>
      </w:r>
      <w:r w:rsidR="004A54E0">
        <w:rPr>
          <w:szCs w:val="24"/>
          <w:lang w:val="ru-RU"/>
        </w:rPr>
        <w:t>(Ф</w:t>
      </w:r>
      <w:r w:rsidR="004A54E0" w:rsidRPr="003D0621">
        <w:rPr>
          <w:szCs w:val="24"/>
          <w:lang w:val="ru-RU"/>
        </w:rPr>
        <w:t>РПВ</w:t>
      </w:r>
      <w:r w:rsidR="004A54E0">
        <w:rPr>
          <w:szCs w:val="24"/>
          <w:lang w:val="ru-RU"/>
        </w:rPr>
        <w:t>Х)</w:t>
      </w:r>
      <w:r w:rsidR="004A54E0" w:rsidRPr="003D0621" w:rsidDel="004A7B6D">
        <w:rPr>
          <w:szCs w:val="24"/>
          <w:lang w:val="ru-RU"/>
        </w:rPr>
        <w:t xml:space="preserve"> </w:t>
      </w:r>
      <w:r w:rsidRPr="003D0621">
        <w:rPr>
          <w:szCs w:val="24"/>
          <w:lang w:val="ru-RU"/>
        </w:rPr>
        <w:t>ТФР</w:t>
      </w:r>
      <w:r w:rsidR="004A7B6D">
        <w:rPr>
          <w:szCs w:val="24"/>
          <w:lang w:val="ru-RU"/>
        </w:rPr>
        <w:t>А</w:t>
      </w:r>
      <w:r w:rsidRPr="003D0621">
        <w:rPr>
          <w:szCs w:val="24"/>
          <w:lang w:val="ru-RU"/>
        </w:rPr>
        <w:t xml:space="preserve"> </w:t>
      </w:r>
      <w:r w:rsidR="004103B3" w:rsidRPr="003D0621">
        <w:rPr>
          <w:szCs w:val="24"/>
          <w:lang w:val="ru-RU"/>
        </w:rPr>
        <w:t>намеревается направить часть средств это</w:t>
      </w:r>
      <w:r w:rsidR="004A54E0">
        <w:rPr>
          <w:szCs w:val="24"/>
          <w:lang w:val="ru-RU"/>
        </w:rPr>
        <w:t>го</w:t>
      </w:r>
      <w:r w:rsidR="004103B3" w:rsidRPr="003D0621">
        <w:rPr>
          <w:szCs w:val="24"/>
          <w:lang w:val="ru-RU"/>
        </w:rPr>
        <w:t xml:space="preserve"> </w:t>
      </w:r>
      <w:r w:rsidR="004A54E0" w:rsidRPr="003D0621">
        <w:rPr>
          <w:szCs w:val="24"/>
          <w:lang w:val="ru-RU"/>
        </w:rPr>
        <w:t>Займ</w:t>
      </w:r>
      <w:r w:rsidR="004A54E0">
        <w:rPr>
          <w:szCs w:val="24"/>
          <w:lang w:val="ru-RU"/>
        </w:rPr>
        <w:t>а</w:t>
      </w:r>
      <w:r w:rsidR="004A54E0" w:rsidRPr="003D0621">
        <w:rPr>
          <w:szCs w:val="24"/>
          <w:lang w:val="ru-RU"/>
        </w:rPr>
        <w:t xml:space="preserve"> </w:t>
      </w:r>
      <w:r w:rsidR="004103B3" w:rsidRPr="003D0621">
        <w:rPr>
          <w:szCs w:val="24"/>
          <w:lang w:val="ru-RU"/>
        </w:rPr>
        <w:t>на приемлемые платежи по контракту, для которого это приглашение выпущен. В соответствии с предметом договора оплата будет производиться из части софинансирования Европейского инвестиционного банка («ЕИБ» или «Банк»).</w:t>
      </w:r>
    </w:p>
    <w:p w:rsidR="004103B3" w:rsidRPr="003D0621" w:rsidRDefault="004103B3" w:rsidP="004103B3">
      <w:pPr>
        <w:pStyle w:val="List"/>
        <w:spacing w:before="0" w:after="0"/>
        <w:ind w:left="270"/>
        <w:rPr>
          <w:b/>
          <w:szCs w:val="24"/>
          <w:lang w:val="hy-AM"/>
        </w:rPr>
      </w:pPr>
      <w:r w:rsidRPr="003D0621">
        <w:rPr>
          <w:szCs w:val="24"/>
          <w:lang w:val="ru-RU"/>
        </w:rPr>
        <w:t>В</w:t>
      </w:r>
      <w:r w:rsidRPr="00B65B72">
        <w:rPr>
          <w:szCs w:val="24"/>
          <w:lang w:val="ru-RU"/>
        </w:rPr>
        <w:t xml:space="preserve"> </w:t>
      </w:r>
      <w:r w:rsidRPr="003D0621">
        <w:rPr>
          <w:szCs w:val="24"/>
          <w:lang w:val="ru-RU"/>
        </w:rPr>
        <w:t>настоящее</w:t>
      </w:r>
      <w:r w:rsidRPr="00B65B72">
        <w:rPr>
          <w:szCs w:val="24"/>
          <w:lang w:val="ru-RU"/>
        </w:rPr>
        <w:t xml:space="preserve"> </w:t>
      </w:r>
      <w:r w:rsidRPr="003D0621">
        <w:rPr>
          <w:szCs w:val="24"/>
          <w:lang w:val="ru-RU"/>
        </w:rPr>
        <w:t>время</w:t>
      </w:r>
      <w:r w:rsidRPr="00B65B72">
        <w:rPr>
          <w:szCs w:val="24"/>
          <w:lang w:val="ru-RU"/>
        </w:rPr>
        <w:t xml:space="preserve"> </w:t>
      </w:r>
      <w:r w:rsidRPr="003D0621">
        <w:rPr>
          <w:szCs w:val="24"/>
          <w:lang w:val="ru-RU"/>
        </w:rPr>
        <w:t>Заказчик</w:t>
      </w:r>
      <w:r w:rsidRPr="00B65B72">
        <w:rPr>
          <w:szCs w:val="24"/>
          <w:lang w:val="ru-RU"/>
        </w:rPr>
        <w:t xml:space="preserve"> </w:t>
      </w:r>
      <w:r w:rsidRPr="003D0621">
        <w:rPr>
          <w:szCs w:val="24"/>
          <w:lang w:val="ru-RU"/>
        </w:rPr>
        <w:t>приглашает</w:t>
      </w:r>
      <w:r w:rsidRPr="00B65B72">
        <w:rPr>
          <w:szCs w:val="24"/>
          <w:lang w:val="ru-RU"/>
        </w:rPr>
        <w:t xml:space="preserve"> </w:t>
      </w:r>
      <w:r w:rsidRPr="003D0621">
        <w:rPr>
          <w:szCs w:val="24"/>
          <w:lang w:val="ru-RU"/>
        </w:rPr>
        <w:t>запечатанные</w:t>
      </w:r>
      <w:r w:rsidRPr="00B65B72">
        <w:rPr>
          <w:szCs w:val="24"/>
          <w:lang w:val="ru-RU"/>
        </w:rPr>
        <w:t xml:space="preserve"> </w:t>
      </w:r>
      <w:r w:rsidRPr="003D0621">
        <w:rPr>
          <w:szCs w:val="24"/>
          <w:lang w:val="ru-RU"/>
        </w:rPr>
        <w:t>тендерные</w:t>
      </w:r>
      <w:r w:rsidRPr="00B65B72">
        <w:rPr>
          <w:szCs w:val="24"/>
          <w:lang w:val="ru-RU"/>
        </w:rPr>
        <w:t xml:space="preserve"> </w:t>
      </w:r>
      <w:r w:rsidRPr="003D0621">
        <w:rPr>
          <w:szCs w:val="24"/>
          <w:lang w:val="ru-RU"/>
        </w:rPr>
        <w:t>предложения</w:t>
      </w:r>
      <w:r w:rsidRPr="00B65B72">
        <w:rPr>
          <w:szCs w:val="24"/>
          <w:lang w:val="ru-RU"/>
        </w:rPr>
        <w:t xml:space="preserve"> </w:t>
      </w:r>
      <w:r w:rsidRPr="003D0621">
        <w:rPr>
          <w:szCs w:val="24"/>
          <w:lang w:val="ru-RU"/>
        </w:rPr>
        <w:t>от</w:t>
      </w:r>
      <w:r w:rsidRPr="00B65B72">
        <w:rPr>
          <w:szCs w:val="24"/>
          <w:lang w:val="ru-RU"/>
        </w:rPr>
        <w:t xml:space="preserve"> </w:t>
      </w:r>
      <w:r w:rsidRPr="003D0621">
        <w:rPr>
          <w:szCs w:val="24"/>
          <w:lang w:val="ru-RU"/>
        </w:rPr>
        <w:t>подрядчиков</w:t>
      </w:r>
      <w:r w:rsidRPr="00B65B72">
        <w:rPr>
          <w:szCs w:val="24"/>
          <w:lang w:val="ru-RU"/>
        </w:rPr>
        <w:t xml:space="preserve"> </w:t>
      </w:r>
      <w:r w:rsidRPr="003D0621">
        <w:rPr>
          <w:szCs w:val="24"/>
          <w:lang w:val="ru-RU"/>
        </w:rPr>
        <w:t>по</w:t>
      </w:r>
      <w:r w:rsidRPr="00B65B72">
        <w:rPr>
          <w:szCs w:val="24"/>
          <w:lang w:val="ru-RU"/>
        </w:rPr>
        <w:t xml:space="preserve"> </w:t>
      </w:r>
      <w:r w:rsidRPr="003D0621">
        <w:rPr>
          <w:szCs w:val="24"/>
          <w:lang w:val="ru-RU"/>
        </w:rPr>
        <w:t>следующему</w:t>
      </w:r>
      <w:r w:rsidRPr="00B65B72">
        <w:rPr>
          <w:szCs w:val="24"/>
          <w:lang w:val="ru-RU"/>
        </w:rPr>
        <w:t xml:space="preserve"> </w:t>
      </w:r>
      <w:r w:rsidRPr="003D0621">
        <w:rPr>
          <w:szCs w:val="24"/>
          <w:lang w:val="ru-RU"/>
        </w:rPr>
        <w:t>контракту</w:t>
      </w:r>
      <w:r w:rsidRPr="00B65B72">
        <w:rPr>
          <w:szCs w:val="24"/>
          <w:lang w:val="ru-RU"/>
        </w:rPr>
        <w:t>:</w:t>
      </w:r>
      <w:r w:rsidRPr="00B65B72">
        <w:rPr>
          <w:b/>
          <w:szCs w:val="24"/>
          <w:lang w:val="ru-RU"/>
        </w:rPr>
        <w:t xml:space="preserve"> </w:t>
      </w:r>
    </w:p>
    <w:p w:rsidR="004103B3" w:rsidRPr="003D0621" w:rsidRDefault="004103B3" w:rsidP="004103B3">
      <w:pPr>
        <w:pStyle w:val="List"/>
        <w:spacing w:before="0" w:after="0"/>
        <w:ind w:left="270"/>
        <w:rPr>
          <w:b/>
          <w:szCs w:val="24"/>
          <w:lang w:val="hy-AM"/>
        </w:rPr>
      </w:pPr>
    </w:p>
    <w:p w:rsidR="004103B3" w:rsidRPr="003D0621" w:rsidRDefault="004103B3" w:rsidP="004103B3">
      <w:pPr>
        <w:spacing w:before="120"/>
        <w:ind w:left="238"/>
        <w:rPr>
          <w:b/>
          <w:szCs w:val="24"/>
          <w:lang w:val="ru-RU"/>
        </w:rPr>
      </w:pPr>
      <w:r w:rsidRPr="003D0621">
        <w:rPr>
          <w:b/>
          <w:szCs w:val="24"/>
          <w:lang w:val="ru-RU"/>
        </w:rPr>
        <w:t>«Установка 3-х новых насосов на Араратской насосной станции», «Строительство трубопровода от кладбища в поселке Балаовит до многоэтажных домов воинской части; подключение трубопроводов потребителей к новому трубопроводу и замена водомеров до разграничительного пункта» и «Строительство водопроводной сети Пирумянского района»</w:t>
      </w:r>
    </w:p>
    <w:p w:rsidR="008E65A9" w:rsidRPr="00B65B72" w:rsidRDefault="008E65A9" w:rsidP="008E65A9">
      <w:pPr>
        <w:spacing w:before="120" w:after="120"/>
        <w:ind w:left="240"/>
        <w:rPr>
          <w:szCs w:val="24"/>
          <w:lang w:val="ru-RU"/>
        </w:rPr>
      </w:pPr>
      <w:r w:rsidRPr="00B65B72">
        <w:rPr>
          <w:szCs w:val="24"/>
          <w:lang w:val="ru-RU"/>
        </w:rPr>
        <w:t>Строительные работы состоят из:</w:t>
      </w:r>
    </w:p>
    <w:p w:rsidR="003153D4" w:rsidRPr="003D0621" w:rsidRDefault="008E65A9" w:rsidP="008E65A9">
      <w:pPr>
        <w:spacing w:before="120" w:after="120"/>
        <w:ind w:left="240"/>
        <w:rPr>
          <w:szCs w:val="24"/>
          <w:lang w:val="ru-RU"/>
        </w:rPr>
      </w:pPr>
      <w:r w:rsidRPr="003D0621">
        <w:rPr>
          <w:szCs w:val="24"/>
          <w:lang w:val="ru-RU"/>
        </w:rPr>
        <w:t xml:space="preserve">Ремонт 4-й </w:t>
      </w:r>
      <w:r w:rsidR="002037AB">
        <w:rPr>
          <w:rFonts w:ascii="Sylfaen" w:hAnsi="Sylfaen"/>
          <w:szCs w:val="24"/>
          <w:lang w:val="hy-AM"/>
        </w:rPr>
        <w:t>օ</w:t>
      </w:r>
      <w:r w:rsidR="002037AB">
        <w:rPr>
          <w:rFonts w:ascii="Sylfaen" w:hAnsi="Sylfaen"/>
          <w:szCs w:val="24"/>
          <w:lang w:val="ru-RU"/>
        </w:rPr>
        <w:t>череди</w:t>
      </w:r>
      <w:r w:rsidR="002037AB" w:rsidRPr="003D0621">
        <w:rPr>
          <w:szCs w:val="24"/>
          <w:lang w:val="ru-RU"/>
        </w:rPr>
        <w:t xml:space="preserve"> </w:t>
      </w:r>
      <w:r w:rsidRPr="003D0621">
        <w:rPr>
          <w:szCs w:val="24"/>
          <w:lang w:val="ru-RU"/>
        </w:rPr>
        <w:t>Арарат</w:t>
      </w:r>
      <w:r w:rsidR="002037AB">
        <w:rPr>
          <w:szCs w:val="24"/>
          <w:lang w:val="ru-RU"/>
        </w:rPr>
        <w:t>ской</w:t>
      </w:r>
      <w:r w:rsidR="002037AB" w:rsidRPr="002037AB">
        <w:rPr>
          <w:szCs w:val="24"/>
          <w:lang w:val="ru-RU"/>
        </w:rPr>
        <w:t xml:space="preserve"> </w:t>
      </w:r>
      <w:r w:rsidR="002037AB" w:rsidRPr="003D0621">
        <w:rPr>
          <w:szCs w:val="24"/>
          <w:lang w:val="ru-RU"/>
        </w:rPr>
        <w:t>НС</w:t>
      </w:r>
      <w:r w:rsidRPr="003D0621">
        <w:rPr>
          <w:szCs w:val="24"/>
          <w:lang w:val="ru-RU"/>
        </w:rPr>
        <w:t xml:space="preserve">, в том числе установка 3-х новых насосов, замена труб и </w:t>
      </w:r>
      <w:r w:rsidR="008A105F">
        <w:rPr>
          <w:szCs w:val="24"/>
          <w:lang w:val="ru-RU"/>
        </w:rPr>
        <w:t>трубопроводной арматуры</w:t>
      </w:r>
      <w:r w:rsidRPr="003D0621">
        <w:rPr>
          <w:szCs w:val="24"/>
          <w:lang w:val="ru-RU"/>
        </w:rPr>
        <w:t xml:space="preserve">, установка 2-х погружных дренажных насосов. Реконструкция распределительной сети водоснабжения поселка Балаховит, в том числе </w:t>
      </w:r>
      <w:r w:rsidRPr="003D0621">
        <w:rPr>
          <w:szCs w:val="24"/>
        </w:rPr>
        <w:t>DN</w:t>
      </w:r>
      <w:r w:rsidRPr="003D0621">
        <w:rPr>
          <w:szCs w:val="24"/>
          <w:lang w:val="ru-RU"/>
        </w:rPr>
        <w:t>200</w:t>
      </w:r>
      <w:r w:rsidR="008C42FE" w:rsidRPr="003D0621">
        <w:rPr>
          <w:szCs w:val="24"/>
          <w:lang w:val="ru-RU"/>
        </w:rPr>
        <w:t xml:space="preserve">(HDPE) </w:t>
      </w:r>
      <w:r w:rsidRPr="003D0621">
        <w:rPr>
          <w:szCs w:val="24"/>
          <w:lang w:val="ru-RU"/>
        </w:rPr>
        <w:t>÷</w:t>
      </w:r>
      <w:r w:rsidRPr="003D0621">
        <w:rPr>
          <w:szCs w:val="24"/>
        </w:rPr>
        <w:t>DN</w:t>
      </w:r>
      <w:r w:rsidRPr="003D0621">
        <w:rPr>
          <w:szCs w:val="24"/>
          <w:lang w:val="ru-RU"/>
        </w:rPr>
        <w:t>63</w:t>
      </w:r>
      <w:r w:rsidR="008C42FE" w:rsidRPr="003D0621">
        <w:rPr>
          <w:szCs w:val="24"/>
          <w:lang w:val="ru-RU"/>
        </w:rPr>
        <w:t>(HDPE)</w:t>
      </w:r>
      <w:r w:rsidRPr="003D0621">
        <w:rPr>
          <w:szCs w:val="24"/>
          <w:lang w:val="ru-RU"/>
        </w:rPr>
        <w:t xml:space="preserve"> протяженностью около 1,7км, всего 13, в том числе 11 клапанов, 2 подземных пожарных камер, а также замена 162 м подающих водопроводов, ведущих к частным домам и общественным объектам, на полиэтиленовые трубы, длиной около 1,7 км и диаметром </w:t>
      </w:r>
      <w:r w:rsidRPr="003D0621">
        <w:rPr>
          <w:szCs w:val="24"/>
        </w:rPr>
        <w:t>DN</w:t>
      </w:r>
      <w:r w:rsidRPr="003D0621">
        <w:rPr>
          <w:szCs w:val="24"/>
          <w:lang w:val="ru-RU"/>
        </w:rPr>
        <w:t>25-</w:t>
      </w:r>
      <w:r w:rsidRPr="003D0621">
        <w:rPr>
          <w:szCs w:val="24"/>
        </w:rPr>
        <w:t>DN</w:t>
      </w:r>
      <w:r w:rsidRPr="003D0621">
        <w:rPr>
          <w:szCs w:val="24"/>
          <w:lang w:val="ru-RU"/>
        </w:rPr>
        <w:t>40, с использованием полимерного песка и индивидуальных железобетонных камер для счетчиков воды.</w:t>
      </w:r>
    </w:p>
    <w:p w:rsidR="008E65A9" w:rsidRPr="003D0621" w:rsidRDefault="008E65A9" w:rsidP="008E65A9">
      <w:pPr>
        <w:spacing w:before="120" w:after="120"/>
        <w:ind w:left="240"/>
        <w:rPr>
          <w:szCs w:val="24"/>
          <w:lang w:val="ru-RU"/>
        </w:rPr>
      </w:pPr>
      <w:r w:rsidRPr="003D0621">
        <w:rPr>
          <w:szCs w:val="24"/>
          <w:lang w:val="ru-RU"/>
        </w:rPr>
        <w:t xml:space="preserve">Ремонт водопроводной сети Пирумянского района, </w:t>
      </w:r>
      <w:r w:rsidRPr="003D0621">
        <w:rPr>
          <w:szCs w:val="24"/>
        </w:rPr>
        <w:t>DN</w:t>
      </w:r>
      <w:r w:rsidRPr="003D0621">
        <w:rPr>
          <w:szCs w:val="24"/>
          <w:lang w:val="ru-RU"/>
        </w:rPr>
        <w:t>110</w:t>
      </w:r>
      <w:r w:rsidR="007119D2" w:rsidRPr="003D0621">
        <w:rPr>
          <w:szCs w:val="24"/>
          <w:lang w:val="ru-RU"/>
        </w:rPr>
        <w:t xml:space="preserve"> (HDPE) </w:t>
      </w:r>
      <w:r w:rsidRPr="003D0621">
        <w:rPr>
          <w:szCs w:val="24"/>
          <w:lang w:val="ru-RU"/>
        </w:rPr>
        <w:t>÷</w:t>
      </w:r>
      <w:r w:rsidRPr="003D0621">
        <w:rPr>
          <w:szCs w:val="24"/>
        </w:rPr>
        <w:t>DN</w:t>
      </w:r>
      <w:r w:rsidRPr="003D0621">
        <w:rPr>
          <w:szCs w:val="24"/>
          <w:lang w:val="ru-RU"/>
        </w:rPr>
        <w:t>50</w:t>
      </w:r>
      <w:r w:rsidR="007119D2" w:rsidRPr="003D0621">
        <w:rPr>
          <w:szCs w:val="24"/>
          <w:lang w:val="ru-RU"/>
        </w:rPr>
        <w:t xml:space="preserve"> (HDPE)</w:t>
      </w:r>
      <w:r w:rsidRPr="003D0621">
        <w:rPr>
          <w:szCs w:val="24"/>
          <w:lang w:val="ru-RU"/>
        </w:rPr>
        <w:t xml:space="preserve"> всего 5 водоводов протяженностью 1,15 км, в том числе 4 клапана и 1 пожарная камера, а так же замена входящих водопроводов 90 частных домов и объектов общественного назначения полиэтиленовыми трубами, около 0,8 км с </w:t>
      </w:r>
      <w:r w:rsidRPr="003D0621">
        <w:rPr>
          <w:szCs w:val="24"/>
          <w:lang w:val="ru-RU"/>
        </w:rPr>
        <w:lastRenderedPageBreak/>
        <w:t xml:space="preserve">использованием полимерного песка и индивидуальных железобетонных камер для счетчиков воды </w:t>
      </w:r>
    </w:p>
    <w:p w:rsidR="004412F1" w:rsidRPr="003D0621" w:rsidRDefault="008C42FE" w:rsidP="004412F1">
      <w:pPr>
        <w:spacing w:before="120" w:after="120"/>
        <w:rPr>
          <w:szCs w:val="24"/>
          <w:lang w:val="ru-RU"/>
        </w:rPr>
      </w:pPr>
      <w:r w:rsidRPr="003D0621">
        <w:rPr>
          <w:szCs w:val="24"/>
          <w:lang w:val="hy-AM"/>
        </w:rPr>
        <w:t xml:space="preserve">    </w:t>
      </w:r>
      <w:r w:rsidR="004412F1" w:rsidRPr="003D0621">
        <w:rPr>
          <w:szCs w:val="24"/>
          <w:lang w:val="ru-RU"/>
        </w:rPr>
        <w:t>Работы должны быть выполнены в течение 7 месяцев (без учета зимн</w:t>
      </w:r>
      <w:r w:rsidR="00F5502A">
        <w:rPr>
          <w:szCs w:val="24"/>
          <w:lang w:val="ru-RU"/>
        </w:rPr>
        <w:t>его простоя</w:t>
      </w:r>
      <w:r w:rsidR="004412F1" w:rsidRPr="003D0621">
        <w:rPr>
          <w:szCs w:val="24"/>
          <w:lang w:val="ru-RU"/>
        </w:rPr>
        <w:t>)</w:t>
      </w:r>
    </w:p>
    <w:p w:rsidR="004412F1" w:rsidRPr="003D0621" w:rsidRDefault="004412F1" w:rsidP="004412F1">
      <w:pPr>
        <w:spacing w:before="120" w:after="120"/>
        <w:ind w:left="240"/>
        <w:rPr>
          <w:szCs w:val="24"/>
          <w:lang w:val="ru-RU"/>
        </w:rPr>
      </w:pPr>
      <w:r w:rsidRPr="003D0621">
        <w:rPr>
          <w:szCs w:val="24"/>
          <w:lang w:val="ru-RU"/>
        </w:rPr>
        <w:t>Чтобы иметь право на присуждение контракта, участники тендера должны соответствовать следующим минимальным критериям:</w:t>
      </w:r>
    </w:p>
    <w:p w:rsidR="004412F1" w:rsidRPr="003D0621" w:rsidRDefault="00C0167B" w:rsidP="004412F1">
      <w:pPr>
        <w:numPr>
          <w:ilvl w:val="0"/>
          <w:numId w:val="1"/>
        </w:numPr>
        <w:spacing w:before="120" w:after="120"/>
        <w:rPr>
          <w:szCs w:val="24"/>
          <w:lang w:val="ru-RU"/>
        </w:rPr>
      </w:pPr>
      <w:r>
        <w:rPr>
          <w:rFonts w:ascii="Sylfaen" w:hAnsi="Sylfaen"/>
          <w:szCs w:val="24"/>
          <w:lang w:val="ru-RU"/>
        </w:rPr>
        <w:t>Хронология</w:t>
      </w:r>
      <w:r w:rsidRPr="003D0621">
        <w:rPr>
          <w:szCs w:val="24"/>
          <w:lang w:val="ru-RU"/>
        </w:rPr>
        <w:t xml:space="preserve"> </w:t>
      </w:r>
      <w:r w:rsidR="004412F1" w:rsidRPr="003D0621">
        <w:rPr>
          <w:szCs w:val="24"/>
          <w:lang w:val="ru-RU"/>
        </w:rPr>
        <w:t xml:space="preserve">неисполнение: на основании всей информации о полностью урегулированных спорах или судебных разбирательствах, неисполнение контракта не происходило в течение последних пяти (5) лет до крайнего срока подачи тендерных предложений. Все незавершенные судебные разбирательства в общей сложности не должны составлять более десяти процентов (10 %) </w:t>
      </w:r>
      <w:r>
        <w:rPr>
          <w:szCs w:val="24"/>
          <w:lang w:val="ru-RU"/>
        </w:rPr>
        <w:t xml:space="preserve"> собственного капитала</w:t>
      </w:r>
      <w:r w:rsidR="004412F1" w:rsidRPr="003D0621">
        <w:rPr>
          <w:szCs w:val="24"/>
          <w:lang w:val="ru-RU"/>
        </w:rPr>
        <w:t xml:space="preserve"> </w:t>
      </w:r>
      <w:r w:rsidR="008C42FE" w:rsidRPr="003D0621">
        <w:rPr>
          <w:szCs w:val="24"/>
          <w:lang w:val="ru-RU"/>
        </w:rPr>
        <w:t>компани</w:t>
      </w:r>
      <w:r>
        <w:rPr>
          <w:szCs w:val="24"/>
          <w:lang w:val="ru-RU"/>
        </w:rPr>
        <w:t>и</w:t>
      </w:r>
      <w:r w:rsidR="008C42FE" w:rsidRPr="003D0621">
        <w:rPr>
          <w:szCs w:val="24"/>
          <w:lang w:val="ru-RU"/>
        </w:rPr>
        <w:t xml:space="preserve"> </w:t>
      </w:r>
      <w:r w:rsidR="004412F1" w:rsidRPr="003D0621">
        <w:rPr>
          <w:szCs w:val="24"/>
          <w:lang w:val="ru-RU"/>
        </w:rPr>
        <w:t>Участника тендера и должны рассматриваться как решенные против него.</w:t>
      </w:r>
    </w:p>
    <w:p w:rsidR="008C42FE" w:rsidRPr="00B65B72" w:rsidRDefault="004412F1" w:rsidP="00C0167B">
      <w:pPr>
        <w:numPr>
          <w:ilvl w:val="0"/>
          <w:numId w:val="1"/>
        </w:numPr>
        <w:spacing w:before="120" w:after="120"/>
        <w:rPr>
          <w:szCs w:val="24"/>
          <w:lang w:val="ru-RU"/>
        </w:rPr>
      </w:pPr>
      <w:r w:rsidRPr="00B65B72">
        <w:rPr>
          <w:szCs w:val="24"/>
          <w:lang w:val="ru-RU"/>
        </w:rPr>
        <w:t xml:space="preserve">Если участником тендера является </w:t>
      </w:r>
      <w:r w:rsidR="00C0167B" w:rsidRPr="00C0167B">
        <w:rPr>
          <w:szCs w:val="24"/>
          <w:lang w:val="ru-RU"/>
        </w:rPr>
        <w:t>совместное предприятие</w:t>
      </w:r>
      <w:r w:rsidR="005F6E23">
        <w:rPr>
          <w:szCs w:val="24"/>
          <w:lang w:val="ru-RU"/>
        </w:rPr>
        <w:t xml:space="preserve"> (СП)</w:t>
      </w:r>
      <w:r w:rsidRPr="00B65B72">
        <w:rPr>
          <w:szCs w:val="24"/>
          <w:lang w:val="ru-RU"/>
        </w:rPr>
        <w:t>, консорциум или ассоциация, каждый партнер должен соответствовать требованию.</w:t>
      </w:r>
    </w:p>
    <w:p w:rsidR="008C42FE" w:rsidRPr="003D0621" w:rsidRDefault="008C42FE" w:rsidP="008C42FE">
      <w:pPr>
        <w:pStyle w:val="ListParagraph"/>
        <w:numPr>
          <w:ilvl w:val="0"/>
          <w:numId w:val="1"/>
        </w:numPr>
        <w:spacing w:before="120" w:after="120"/>
        <w:rPr>
          <w:rFonts w:ascii="Times New Roman" w:eastAsia="Times New Roman" w:hAnsi="Times New Roman" w:cs="Times New Roman"/>
          <w:szCs w:val="24"/>
          <w:lang w:val="ru-RU"/>
        </w:rPr>
      </w:pPr>
      <w:r w:rsidRPr="003D0621">
        <w:rPr>
          <w:rFonts w:ascii="Times New Roman" w:eastAsia="Times New Roman" w:hAnsi="Times New Roman" w:cs="Times New Roman"/>
          <w:b/>
          <w:szCs w:val="24"/>
          <w:lang w:val="ru-RU"/>
        </w:rPr>
        <w:t xml:space="preserve">Исторические финансовые показатели: </w:t>
      </w:r>
      <w:r w:rsidRPr="003D0621">
        <w:rPr>
          <w:rFonts w:ascii="Times New Roman" w:eastAsia="Times New Roman" w:hAnsi="Times New Roman" w:cs="Times New Roman"/>
          <w:szCs w:val="24"/>
          <w:lang w:val="ru-RU"/>
        </w:rPr>
        <w:t>Должны быть представлены проверенные балансовые отчеты за последние пять (5) лет, которые должны демонстрировать устойчивость финансового положения Участника тендера, показывая долгосрочную прибыльность.</w:t>
      </w:r>
    </w:p>
    <w:p w:rsidR="008C42FE" w:rsidRPr="003D0621" w:rsidRDefault="008C42FE" w:rsidP="008C42FE">
      <w:pPr>
        <w:pStyle w:val="ListParagraph"/>
        <w:spacing w:before="120" w:after="120"/>
        <w:ind w:left="600"/>
        <w:rPr>
          <w:rFonts w:ascii="Times New Roman" w:eastAsia="Times New Roman" w:hAnsi="Times New Roman" w:cs="Times New Roman"/>
          <w:szCs w:val="24"/>
          <w:lang w:val="ru-RU"/>
        </w:rPr>
      </w:pPr>
      <w:r w:rsidRPr="00B65B72">
        <w:rPr>
          <w:rFonts w:ascii="Times New Roman" w:eastAsia="Times New Roman" w:hAnsi="Times New Roman" w:cs="Times New Roman"/>
          <w:szCs w:val="24"/>
          <w:lang w:val="ru-RU"/>
        </w:rPr>
        <w:t>Если участником тендера является СП, консорциум или ассоциация, каждый партнер должен соответствовать требованию.</w:t>
      </w:r>
    </w:p>
    <w:p w:rsidR="006C68FE" w:rsidRPr="003D0621" w:rsidRDefault="006C68FE" w:rsidP="006C68FE">
      <w:pPr>
        <w:numPr>
          <w:ilvl w:val="0"/>
          <w:numId w:val="1"/>
        </w:numPr>
        <w:spacing w:before="120" w:after="120"/>
        <w:rPr>
          <w:rFonts w:eastAsiaTheme="minorHAnsi"/>
          <w:szCs w:val="24"/>
          <w:lang w:val="ru-RU"/>
        </w:rPr>
      </w:pPr>
      <w:r w:rsidRPr="003D0621">
        <w:rPr>
          <w:rFonts w:eastAsiaTheme="minorHAnsi"/>
          <w:b/>
          <w:szCs w:val="24"/>
          <w:lang w:val="ru-RU"/>
        </w:rPr>
        <w:t xml:space="preserve">Среднегодовой оборот: </w:t>
      </w:r>
      <w:r w:rsidRPr="003D0621">
        <w:rPr>
          <w:rFonts w:eastAsiaTheme="minorHAnsi"/>
          <w:szCs w:val="24"/>
          <w:lang w:val="ru-RU"/>
        </w:rPr>
        <w:t>Минимальный среднегодовой оборот строительства в эквиваленте 2 900 000 (два миллиона девятьсот тысяч) долларов США, рассчитанный как общая подтвержденная сумма платежей, полученных по незавершенным или завершенным контрактам за последние пять (5) лет.</w:t>
      </w:r>
    </w:p>
    <w:p w:rsidR="006C68FE" w:rsidRPr="003D0621" w:rsidRDefault="006C68FE" w:rsidP="006C68FE">
      <w:pPr>
        <w:spacing w:before="120" w:after="120"/>
        <w:ind w:left="600"/>
        <w:rPr>
          <w:rFonts w:eastAsiaTheme="minorHAnsi"/>
          <w:szCs w:val="24"/>
          <w:lang w:val="ru-RU"/>
        </w:rPr>
      </w:pPr>
      <w:r w:rsidRPr="003D0621">
        <w:rPr>
          <w:rFonts w:eastAsiaTheme="minorHAnsi"/>
          <w:szCs w:val="24"/>
          <w:lang w:val="ru-RU"/>
        </w:rPr>
        <w:t>Если участником тендера является СП, консорциум или ассоциация, все партнеры в совокупности должны соответствовать требованиям, каждый партнер должен соответствовать не менее 20% требований, а один партнер должен соответствовать не менее 50% требований.</w:t>
      </w:r>
    </w:p>
    <w:p w:rsidR="006C68FE" w:rsidRPr="003D0621" w:rsidRDefault="006C68FE" w:rsidP="006C68FE">
      <w:pPr>
        <w:numPr>
          <w:ilvl w:val="0"/>
          <w:numId w:val="1"/>
        </w:numPr>
        <w:spacing w:before="120" w:after="120"/>
        <w:rPr>
          <w:rFonts w:eastAsiaTheme="minorHAnsi"/>
          <w:szCs w:val="24"/>
          <w:lang w:val="ru-RU"/>
        </w:rPr>
      </w:pPr>
      <w:r w:rsidRPr="003D0621">
        <w:rPr>
          <w:rFonts w:eastAsiaTheme="minorHAnsi"/>
          <w:b/>
          <w:szCs w:val="24"/>
          <w:lang w:val="ru-RU"/>
        </w:rPr>
        <w:t xml:space="preserve">Финансовые ресурсы: </w:t>
      </w:r>
      <w:r w:rsidRPr="003D0621">
        <w:rPr>
          <w:rFonts w:eastAsiaTheme="minorHAnsi"/>
          <w:szCs w:val="24"/>
          <w:lang w:val="ru-RU"/>
        </w:rPr>
        <w:t xml:space="preserve">Участник тендера должен продемонстрировать доступ или наличие финансовых ресурсов, таких как ликвидные активы, необремененные реальные активы, кредитные линии и другие финансовые средства за вычетом других договорных обязательств, кроме любых договорных авансовых платежей, для выполнения следующих условий: потребность в денежных средствах: </w:t>
      </w:r>
      <w:r w:rsidRPr="000935F3">
        <w:rPr>
          <w:rFonts w:eastAsiaTheme="minorHAnsi"/>
          <w:b/>
          <w:szCs w:val="24"/>
          <w:lang w:val="ru-RU"/>
        </w:rPr>
        <w:t>480 000 (четыреста восемьдесят тысяч)</w:t>
      </w:r>
      <w:r w:rsidRPr="003D0621">
        <w:rPr>
          <w:rFonts w:eastAsiaTheme="minorHAnsi"/>
          <w:szCs w:val="24"/>
          <w:lang w:val="ru-RU"/>
        </w:rPr>
        <w:t xml:space="preserve"> долларов США в эквиваленте</w:t>
      </w:r>
    </w:p>
    <w:p w:rsidR="006C68FE" w:rsidRPr="003D0621" w:rsidRDefault="006C68FE" w:rsidP="006C68FE">
      <w:pPr>
        <w:spacing w:before="120" w:after="120"/>
        <w:ind w:left="600"/>
        <w:rPr>
          <w:szCs w:val="24"/>
          <w:lang w:val="ru-RU"/>
        </w:rPr>
      </w:pPr>
      <w:r w:rsidRPr="003D0621">
        <w:rPr>
          <w:rFonts w:eastAsiaTheme="minorHAnsi"/>
          <w:szCs w:val="24"/>
          <w:lang w:val="ru-RU"/>
        </w:rPr>
        <w:t>Если участником тендера является СП, консорциум или ассоциация, все партнеры в совокупности должны соответствовать требованиям, каждый партнер должен соответствовать не менее 20% требований, а один партнер должен соответствовать не менее 50% требований.</w:t>
      </w:r>
    </w:p>
    <w:p w:rsidR="0002720F" w:rsidRPr="00B65B72" w:rsidRDefault="0002720F" w:rsidP="007C6D29">
      <w:pPr>
        <w:numPr>
          <w:ilvl w:val="0"/>
          <w:numId w:val="1"/>
        </w:numPr>
        <w:spacing w:before="120" w:after="120"/>
        <w:rPr>
          <w:bCs/>
          <w:szCs w:val="24"/>
          <w:lang w:val="ru-RU"/>
        </w:rPr>
      </w:pPr>
      <w:r w:rsidRPr="003D0621">
        <w:rPr>
          <w:b/>
          <w:bCs/>
          <w:szCs w:val="24"/>
          <w:lang w:val="ru-RU"/>
        </w:rPr>
        <w:t xml:space="preserve">Опыт: </w:t>
      </w:r>
      <w:r w:rsidRPr="003D0621">
        <w:rPr>
          <w:bCs/>
          <w:szCs w:val="24"/>
          <w:lang w:val="ru-RU"/>
        </w:rPr>
        <w:t xml:space="preserve">Участник тендера должен доказать, что в течение последних пяти (5) лет у него есть хорошый опыт в качестве генерального подрядчика в выполнении не менее трех (3) проектов, характер и сложность которых сопоставимы с предлагаемым контрактом. </w:t>
      </w:r>
      <w:r w:rsidRPr="00B65B72">
        <w:rPr>
          <w:bCs/>
          <w:szCs w:val="24"/>
          <w:lang w:val="ru-RU"/>
        </w:rPr>
        <w:t>В дополнение или для вышеперечисленного, следующий конкретный опыт:</w:t>
      </w:r>
    </w:p>
    <w:p w:rsidR="0002720F" w:rsidRPr="003D0621" w:rsidRDefault="0002720F" w:rsidP="0002720F">
      <w:pPr>
        <w:spacing w:before="120" w:after="120"/>
        <w:ind w:left="630"/>
        <w:rPr>
          <w:b/>
          <w:bCs/>
          <w:color w:val="000000"/>
          <w:szCs w:val="24"/>
          <w:lang w:val="ru-RU"/>
        </w:rPr>
      </w:pPr>
      <w:r w:rsidRPr="003D0621">
        <w:rPr>
          <w:bCs/>
          <w:szCs w:val="24"/>
          <w:lang w:val="ru-RU"/>
        </w:rPr>
        <w:lastRenderedPageBreak/>
        <w:t xml:space="preserve">Для вышеуказанных или других контрактов участие в качестве подрядчика или подрядчика по управлению как минимум в двух (2) контрактах в течение последних пяти (5) лет, каждый на сумму не менее </w:t>
      </w:r>
      <w:r w:rsidRPr="003D0621">
        <w:rPr>
          <w:b/>
          <w:bCs/>
          <w:szCs w:val="24"/>
          <w:lang w:val="ru-RU"/>
        </w:rPr>
        <w:t>1 690 000,0 (один миллион шестьсот девяносто тысяч) долларов США</w:t>
      </w:r>
      <w:r w:rsidRPr="003D0621">
        <w:rPr>
          <w:bCs/>
          <w:szCs w:val="24"/>
          <w:lang w:val="ru-RU"/>
        </w:rPr>
        <w:t xml:space="preserve"> в эквиваленте, или четыре (4) контракта на сумму не менее </w:t>
      </w:r>
      <w:r w:rsidRPr="003D0621">
        <w:rPr>
          <w:b/>
          <w:bCs/>
          <w:szCs w:val="24"/>
          <w:lang w:val="ru-RU"/>
        </w:rPr>
        <w:t>845 000,0 (восемьсот сорок пять тысяч) долларов США</w:t>
      </w:r>
      <w:r w:rsidRPr="003D0621">
        <w:rPr>
          <w:bCs/>
          <w:szCs w:val="24"/>
          <w:lang w:val="ru-RU"/>
        </w:rPr>
        <w:t xml:space="preserve"> каждый, которые были успешно и в основном выполнены и аналогичны предлагаемым работам. Сходство должно быть основано на физическом размере, сложности, методах/технологии или других характеристиках, как описано в Разделе </w:t>
      </w:r>
      <w:r w:rsidRPr="003D0621">
        <w:rPr>
          <w:bCs/>
          <w:szCs w:val="24"/>
        </w:rPr>
        <w:t>VI</w:t>
      </w:r>
      <w:r w:rsidRPr="003D0621">
        <w:rPr>
          <w:bCs/>
          <w:szCs w:val="24"/>
          <w:lang w:val="ru-RU"/>
        </w:rPr>
        <w:t>, Требования Заказчика.</w:t>
      </w:r>
      <w:r w:rsidRPr="003D0621">
        <w:rPr>
          <w:b/>
          <w:bCs/>
          <w:color w:val="000000"/>
          <w:szCs w:val="24"/>
          <w:lang w:val="ru-RU"/>
        </w:rPr>
        <w:t xml:space="preserve"> </w:t>
      </w:r>
    </w:p>
    <w:p w:rsidR="00FC5DFF" w:rsidRPr="003D0621" w:rsidRDefault="00FC5DFF" w:rsidP="00FC5DFF">
      <w:pPr>
        <w:rPr>
          <w:szCs w:val="24"/>
          <w:lang w:val="ru-RU"/>
        </w:rPr>
      </w:pPr>
      <w:r w:rsidRPr="003D0621">
        <w:rPr>
          <w:szCs w:val="24"/>
          <w:lang w:val="ru-RU"/>
        </w:rPr>
        <w:t>Для вышеуказанных или других контрактов, заключенных в течение последних пяти (5) лет, минимальный опыт работы в следующих основных сферах деятельности:</w:t>
      </w:r>
    </w:p>
    <w:p w:rsidR="00FC5DFF" w:rsidRPr="003D0621" w:rsidRDefault="00FC5DFF" w:rsidP="00FC5DFF">
      <w:pPr>
        <w:rPr>
          <w:szCs w:val="24"/>
          <w:lang w:val="ru-RU"/>
        </w:rPr>
      </w:pPr>
      <w:r w:rsidRPr="003D0621">
        <w:rPr>
          <w:szCs w:val="24"/>
          <w:lang w:val="ru-RU"/>
        </w:rPr>
        <w:t xml:space="preserve">а. Строительство напорных труб </w:t>
      </w:r>
      <w:r w:rsidRPr="003D0621">
        <w:rPr>
          <w:szCs w:val="24"/>
        </w:rPr>
        <w:t>HDPE</w:t>
      </w:r>
      <w:r w:rsidRPr="003D0621">
        <w:rPr>
          <w:szCs w:val="24"/>
          <w:lang w:val="ru-RU"/>
        </w:rPr>
        <w:t xml:space="preserve"> для систем водоснабжения </w:t>
      </w:r>
      <w:r w:rsidRPr="003D0621">
        <w:rPr>
          <w:szCs w:val="24"/>
        </w:rPr>
        <w:t>DN</w:t>
      </w:r>
      <w:r w:rsidRPr="003D0621">
        <w:rPr>
          <w:szCs w:val="24"/>
          <w:lang w:val="ru-RU"/>
        </w:rPr>
        <w:t>160 (</w:t>
      </w:r>
      <w:r w:rsidRPr="003D0621">
        <w:rPr>
          <w:szCs w:val="24"/>
        </w:rPr>
        <w:t>HDPE</w:t>
      </w:r>
      <w:r w:rsidRPr="003D0621">
        <w:rPr>
          <w:szCs w:val="24"/>
          <w:lang w:val="ru-RU"/>
        </w:rPr>
        <w:t xml:space="preserve">) ÷ </w:t>
      </w:r>
      <w:r w:rsidRPr="003D0621">
        <w:rPr>
          <w:szCs w:val="24"/>
        </w:rPr>
        <w:t>DN</w:t>
      </w:r>
      <w:r w:rsidRPr="003D0621">
        <w:rPr>
          <w:szCs w:val="24"/>
          <w:lang w:val="ru-RU"/>
        </w:rPr>
        <w:t>32 (</w:t>
      </w:r>
      <w:r w:rsidRPr="003D0621">
        <w:rPr>
          <w:szCs w:val="24"/>
        </w:rPr>
        <w:t>HDPE</w:t>
      </w:r>
      <w:r w:rsidRPr="003D0621">
        <w:rPr>
          <w:szCs w:val="24"/>
          <w:lang w:val="ru-RU"/>
        </w:rPr>
        <w:t>) или больше. Общая конструктивная длина (все диаметры) должна быть не менее 2230 м;</w:t>
      </w:r>
    </w:p>
    <w:p w:rsidR="00FC5DFF" w:rsidRPr="00B65B72" w:rsidRDefault="00FC5DFF" w:rsidP="00FC5DFF">
      <w:pPr>
        <w:rPr>
          <w:szCs w:val="24"/>
          <w:lang w:val="ru-RU"/>
        </w:rPr>
      </w:pPr>
      <w:r w:rsidRPr="003D0621">
        <w:rPr>
          <w:szCs w:val="24"/>
          <w:lang w:val="ru-RU"/>
        </w:rPr>
        <w:t>б. Строительство полиэтиленовых труб (</w:t>
      </w:r>
      <w:r w:rsidRPr="003D0621">
        <w:rPr>
          <w:szCs w:val="24"/>
        </w:rPr>
        <w:t>HDPE</w:t>
      </w:r>
      <w:r w:rsidRPr="003D0621">
        <w:rPr>
          <w:szCs w:val="24"/>
          <w:lang w:val="ru-RU"/>
        </w:rPr>
        <w:t xml:space="preserve">) диаметром </w:t>
      </w:r>
      <w:r w:rsidRPr="003D0621">
        <w:rPr>
          <w:szCs w:val="24"/>
        </w:rPr>
        <w:t>DN</w:t>
      </w:r>
      <w:r w:rsidRPr="003D0621">
        <w:rPr>
          <w:szCs w:val="24"/>
          <w:lang w:val="ru-RU"/>
        </w:rPr>
        <w:t>20-</w:t>
      </w:r>
      <w:r w:rsidRPr="003D0621">
        <w:rPr>
          <w:szCs w:val="24"/>
        </w:rPr>
        <w:t>DN</w:t>
      </w:r>
      <w:r w:rsidRPr="003D0621">
        <w:rPr>
          <w:szCs w:val="24"/>
          <w:lang w:val="ru-RU"/>
        </w:rPr>
        <w:t xml:space="preserve">40. Общая строительная длина (все диаметры) должна быть не менее 2000м с использованием полимерного песка и индивидуальных железобетонных камер для счетчиков воды. </w:t>
      </w:r>
    </w:p>
    <w:p w:rsidR="00FC5DFF" w:rsidRPr="003D0621" w:rsidRDefault="00FC5DFF" w:rsidP="00FC5DFF">
      <w:pPr>
        <w:rPr>
          <w:szCs w:val="24"/>
          <w:lang w:val="ru-RU"/>
        </w:rPr>
      </w:pPr>
      <w:r w:rsidRPr="003D0621">
        <w:rPr>
          <w:szCs w:val="24"/>
          <w:lang w:val="ru-RU"/>
        </w:rPr>
        <w:t>в. Монтаж насосов – 4, /Замена технологической части в насосной станции/</w:t>
      </w:r>
    </w:p>
    <w:p w:rsidR="00FC5DFF" w:rsidRPr="003D0621" w:rsidRDefault="00FC5DFF" w:rsidP="00FC5DFF">
      <w:pPr>
        <w:rPr>
          <w:szCs w:val="24"/>
          <w:lang w:val="ru-RU"/>
        </w:rPr>
      </w:pPr>
      <w:r w:rsidRPr="003D0621">
        <w:rPr>
          <w:szCs w:val="24"/>
          <w:highlight w:val="yellow"/>
          <w:lang w:val="ru-RU"/>
        </w:rPr>
        <w:t>д</w:t>
      </w:r>
      <w:r w:rsidRPr="003D0621">
        <w:rPr>
          <w:szCs w:val="24"/>
          <w:lang w:val="ru-RU"/>
        </w:rPr>
        <w:t xml:space="preserve">. Земляные работы: 3 600 м3, </w:t>
      </w:r>
      <w:r w:rsidRPr="003D0621">
        <w:rPr>
          <w:szCs w:val="24"/>
          <w:highlight w:val="yellow"/>
          <w:lang w:val="ru-RU"/>
        </w:rPr>
        <w:t>которые состоят из траншейных работ на минимальной длине 4 200,0 м (всего)</w:t>
      </w:r>
    </w:p>
    <w:p w:rsidR="00FC5DFF" w:rsidRPr="00B65B72" w:rsidRDefault="00FC5DFF" w:rsidP="00FC5DFF">
      <w:pPr>
        <w:rPr>
          <w:szCs w:val="24"/>
          <w:lang w:val="ru-RU"/>
        </w:rPr>
      </w:pPr>
      <w:r w:rsidRPr="003D0621">
        <w:rPr>
          <w:szCs w:val="24"/>
          <w:lang w:val="ru-RU"/>
        </w:rPr>
        <w:t>Если участником тендера является СП, консорциум или ассоциация, все партнеры вместе должны соответствовать требованию</w:t>
      </w:r>
    </w:p>
    <w:p w:rsidR="00FC5DFF" w:rsidRPr="00B65B72" w:rsidRDefault="00FC5DFF" w:rsidP="00FC5DFF">
      <w:pPr>
        <w:rPr>
          <w:szCs w:val="24"/>
          <w:lang w:val="ru-RU"/>
        </w:rPr>
      </w:pPr>
    </w:p>
    <w:p w:rsidR="003153D4" w:rsidRPr="003D0621" w:rsidRDefault="00FC5DFF" w:rsidP="00FC5DFF">
      <w:pPr>
        <w:rPr>
          <w:szCs w:val="24"/>
        </w:rPr>
      </w:pPr>
      <w:r w:rsidRPr="003D0621">
        <w:rPr>
          <w:szCs w:val="24"/>
        </w:rPr>
        <w:t xml:space="preserve">• </w:t>
      </w:r>
      <w:proofErr w:type="spellStart"/>
      <w:r w:rsidRPr="003D0621">
        <w:rPr>
          <w:b/>
          <w:szCs w:val="24"/>
        </w:rPr>
        <w:t>Персонал</w:t>
      </w:r>
      <w:proofErr w:type="spellEnd"/>
      <w:r w:rsidRPr="003D0621">
        <w:rPr>
          <w:b/>
          <w:szCs w:val="24"/>
        </w:rPr>
        <w:t>:</w:t>
      </w:r>
    </w:p>
    <w:tbl>
      <w:tblPr>
        <w:tblW w:w="9288" w:type="dxa"/>
        <w:jc w:val="center"/>
        <w:tblLayout w:type="fixed"/>
        <w:tblLook w:val="01E0" w:firstRow="1" w:lastRow="1" w:firstColumn="1" w:lastColumn="1" w:noHBand="0" w:noVBand="0"/>
      </w:tblPr>
      <w:tblGrid>
        <w:gridCol w:w="826"/>
        <w:gridCol w:w="4334"/>
        <w:gridCol w:w="2064"/>
        <w:gridCol w:w="2064"/>
      </w:tblGrid>
      <w:tr w:rsidR="003153D4" w:rsidRPr="003D0621" w:rsidTr="00F10D99">
        <w:trP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3153D4" w:rsidRPr="003D0621" w:rsidRDefault="003153D4" w:rsidP="00864357">
            <w:pPr>
              <w:spacing w:before="40" w:after="40"/>
              <w:jc w:val="center"/>
              <w:rPr>
                <w:b/>
                <w:bCs/>
                <w:i/>
                <w:iCs/>
                <w:szCs w:val="24"/>
                <w:lang w:eastAsia="de-DE"/>
              </w:rPr>
            </w:pPr>
            <w:r w:rsidRPr="003D0621">
              <w:rPr>
                <w:b/>
                <w:bCs/>
                <w:i/>
                <w:iCs/>
                <w:szCs w:val="24"/>
                <w:lang w:eastAsia="de-DE"/>
              </w:rPr>
              <w:t>No.</w:t>
            </w:r>
          </w:p>
        </w:tc>
        <w:tc>
          <w:tcPr>
            <w:tcW w:w="4334" w:type="dxa"/>
            <w:tcBorders>
              <w:top w:val="single" w:sz="4" w:space="0" w:color="auto"/>
              <w:left w:val="single" w:sz="4" w:space="0" w:color="auto"/>
              <w:bottom w:val="single" w:sz="4" w:space="0" w:color="auto"/>
              <w:right w:val="single" w:sz="4" w:space="0" w:color="auto"/>
            </w:tcBorders>
            <w:vAlign w:val="center"/>
            <w:hideMark/>
          </w:tcPr>
          <w:p w:rsidR="003153D4" w:rsidRPr="003D0621" w:rsidRDefault="00FC5DFF" w:rsidP="00864357">
            <w:pPr>
              <w:spacing w:before="40" w:after="40"/>
              <w:jc w:val="center"/>
              <w:rPr>
                <w:b/>
                <w:bCs/>
                <w:i/>
                <w:iCs/>
                <w:szCs w:val="24"/>
                <w:lang w:eastAsia="de-DE"/>
              </w:rPr>
            </w:pPr>
            <w:proofErr w:type="spellStart"/>
            <w:r w:rsidRPr="00F10D99">
              <w:rPr>
                <w:b/>
                <w:bCs/>
                <w:i/>
                <w:iCs/>
                <w:szCs w:val="24"/>
                <w:lang w:eastAsia="de-DE"/>
              </w:rPr>
              <w:t>Должность</w:t>
            </w:r>
            <w:proofErr w:type="spellEnd"/>
          </w:p>
        </w:tc>
        <w:tc>
          <w:tcPr>
            <w:tcW w:w="2064"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E73CDF">
            <w:pPr>
              <w:spacing w:before="40" w:after="40"/>
              <w:jc w:val="center"/>
              <w:rPr>
                <w:b/>
                <w:bCs/>
                <w:i/>
                <w:iCs/>
                <w:szCs w:val="24"/>
                <w:lang w:eastAsia="de-DE"/>
              </w:rPr>
            </w:pPr>
            <w:proofErr w:type="spellStart"/>
            <w:r w:rsidRPr="003D0621">
              <w:rPr>
                <w:b/>
                <w:bCs/>
                <w:i/>
                <w:iCs/>
                <w:szCs w:val="24"/>
                <w:lang w:eastAsia="de-DE"/>
              </w:rPr>
              <w:t>Общий</w:t>
            </w:r>
            <w:proofErr w:type="spellEnd"/>
          </w:p>
          <w:p w:rsidR="003153D4" w:rsidRPr="003D0621" w:rsidRDefault="00E73CDF" w:rsidP="00E73CDF">
            <w:pPr>
              <w:spacing w:before="40" w:after="40"/>
              <w:jc w:val="center"/>
              <w:rPr>
                <w:b/>
                <w:bCs/>
                <w:i/>
                <w:iCs/>
                <w:szCs w:val="24"/>
                <w:lang w:eastAsia="de-DE"/>
              </w:rPr>
            </w:pPr>
            <w:proofErr w:type="spellStart"/>
            <w:r w:rsidRPr="003D0621">
              <w:rPr>
                <w:b/>
                <w:bCs/>
                <w:i/>
                <w:iCs/>
                <w:szCs w:val="24"/>
                <w:lang w:eastAsia="de-DE"/>
              </w:rPr>
              <w:t>Опыт</w:t>
            </w:r>
            <w:proofErr w:type="spellEnd"/>
            <w:r w:rsidRPr="003D0621">
              <w:rPr>
                <w:b/>
                <w:bCs/>
                <w:i/>
                <w:iCs/>
                <w:szCs w:val="24"/>
                <w:lang w:eastAsia="de-DE"/>
              </w:rPr>
              <w:t xml:space="preserve"> (</w:t>
            </w:r>
            <w:proofErr w:type="spellStart"/>
            <w:r w:rsidRPr="003D0621">
              <w:rPr>
                <w:b/>
                <w:bCs/>
                <w:i/>
                <w:iCs/>
                <w:szCs w:val="24"/>
                <w:lang w:eastAsia="de-DE"/>
              </w:rPr>
              <w:t>лет</w:t>
            </w:r>
            <w:proofErr w:type="spellEnd"/>
            <w:r w:rsidR="003153D4" w:rsidRPr="003D0621">
              <w:rPr>
                <w:b/>
                <w:bCs/>
                <w:i/>
                <w:iCs/>
                <w:szCs w:val="24"/>
                <w:lang w:eastAsia="de-DE"/>
              </w:rPr>
              <w:t>)</w:t>
            </w:r>
          </w:p>
        </w:tc>
        <w:tc>
          <w:tcPr>
            <w:tcW w:w="2064"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E73CDF">
            <w:pPr>
              <w:spacing w:before="40" w:after="40"/>
              <w:jc w:val="center"/>
              <w:rPr>
                <w:b/>
                <w:bCs/>
                <w:i/>
                <w:iCs/>
                <w:szCs w:val="24"/>
                <w:lang w:eastAsia="de-DE"/>
              </w:rPr>
            </w:pPr>
            <w:proofErr w:type="spellStart"/>
            <w:r w:rsidRPr="003D0621">
              <w:rPr>
                <w:b/>
                <w:bCs/>
                <w:i/>
                <w:iCs/>
                <w:szCs w:val="24"/>
                <w:lang w:eastAsia="de-DE"/>
              </w:rPr>
              <w:t>Аналогичный</w:t>
            </w:r>
            <w:proofErr w:type="spellEnd"/>
            <w:r w:rsidRPr="003D0621">
              <w:rPr>
                <w:b/>
                <w:bCs/>
                <w:i/>
                <w:iCs/>
                <w:szCs w:val="24"/>
                <w:lang w:eastAsia="de-DE"/>
              </w:rPr>
              <w:t xml:space="preserve"> </w:t>
            </w:r>
            <w:proofErr w:type="spellStart"/>
            <w:r w:rsidRPr="003D0621">
              <w:rPr>
                <w:b/>
                <w:bCs/>
                <w:i/>
                <w:iCs/>
                <w:szCs w:val="24"/>
                <w:lang w:eastAsia="de-DE"/>
              </w:rPr>
              <w:t>опыт</w:t>
            </w:r>
            <w:proofErr w:type="spellEnd"/>
            <w:r w:rsidRPr="003D0621">
              <w:rPr>
                <w:b/>
                <w:bCs/>
                <w:i/>
                <w:iCs/>
                <w:szCs w:val="24"/>
                <w:lang w:eastAsia="de-DE"/>
              </w:rPr>
              <w:t xml:space="preserve"> </w:t>
            </w:r>
            <w:proofErr w:type="spellStart"/>
            <w:r w:rsidRPr="003D0621">
              <w:rPr>
                <w:b/>
                <w:bCs/>
                <w:i/>
                <w:iCs/>
                <w:szCs w:val="24"/>
                <w:lang w:eastAsia="de-DE"/>
              </w:rPr>
              <w:t>работ</w:t>
            </w:r>
            <w:proofErr w:type="spellEnd"/>
          </w:p>
          <w:p w:rsidR="003153D4" w:rsidRPr="003D0621" w:rsidRDefault="00E73CDF" w:rsidP="00E73CDF">
            <w:pPr>
              <w:spacing w:before="40" w:after="40"/>
              <w:jc w:val="center"/>
              <w:rPr>
                <w:b/>
                <w:bCs/>
                <w:i/>
                <w:iCs/>
                <w:szCs w:val="24"/>
                <w:lang w:eastAsia="de-DE"/>
              </w:rPr>
            </w:pPr>
            <w:r w:rsidRPr="003D0621">
              <w:rPr>
                <w:b/>
                <w:bCs/>
                <w:i/>
                <w:iCs/>
                <w:szCs w:val="24"/>
                <w:lang w:eastAsia="de-DE"/>
              </w:rPr>
              <w:t>(</w:t>
            </w:r>
            <w:proofErr w:type="spellStart"/>
            <w:r w:rsidRPr="003D0621">
              <w:rPr>
                <w:b/>
                <w:bCs/>
                <w:i/>
                <w:iCs/>
                <w:szCs w:val="24"/>
                <w:lang w:eastAsia="de-DE"/>
              </w:rPr>
              <w:t>годы</w:t>
            </w:r>
            <w:proofErr w:type="spellEnd"/>
            <w:r w:rsidRPr="003D0621">
              <w:rPr>
                <w:b/>
                <w:bCs/>
                <w:i/>
                <w:iCs/>
                <w:szCs w:val="24"/>
                <w:lang w:eastAsia="de-DE"/>
              </w:rPr>
              <w:t>)</w:t>
            </w:r>
          </w:p>
        </w:tc>
      </w:tr>
      <w:tr w:rsidR="003153D4" w:rsidRPr="003D0621" w:rsidTr="00F10D99">
        <w:trP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3153D4" w:rsidRPr="003D0621" w:rsidRDefault="003153D4" w:rsidP="00864357">
            <w:pPr>
              <w:spacing w:before="40" w:after="40"/>
              <w:jc w:val="center"/>
              <w:rPr>
                <w:bCs/>
                <w:i/>
                <w:iCs/>
                <w:szCs w:val="24"/>
                <w:lang w:eastAsia="de-DE"/>
              </w:rPr>
            </w:pPr>
            <w:r w:rsidRPr="003D0621">
              <w:rPr>
                <w:bCs/>
                <w:i/>
                <w:iCs/>
                <w:szCs w:val="24"/>
                <w:lang w:eastAsia="de-DE"/>
              </w:rPr>
              <w:t>1</w:t>
            </w:r>
          </w:p>
        </w:tc>
        <w:tc>
          <w:tcPr>
            <w:tcW w:w="4334" w:type="dxa"/>
            <w:tcBorders>
              <w:top w:val="single" w:sz="4" w:space="0" w:color="auto"/>
              <w:left w:val="single" w:sz="4" w:space="0" w:color="auto"/>
              <w:bottom w:val="single" w:sz="4" w:space="0" w:color="auto"/>
              <w:right w:val="single" w:sz="4" w:space="0" w:color="auto"/>
            </w:tcBorders>
            <w:vAlign w:val="center"/>
            <w:hideMark/>
          </w:tcPr>
          <w:p w:rsidR="003153D4" w:rsidRPr="003D0621" w:rsidRDefault="00E73CDF" w:rsidP="00864357">
            <w:pPr>
              <w:spacing w:before="40" w:after="40"/>
              <w:jc w:val="left"/>
              <w:rPr>
                <w:szCs w:val="24"/>
                <w:lang w:val="hy-AM" w:eastAsia="de-DE"/>
              </w:rPr>
            </w:pPr>
            <w:r w:rsidRPr="003D0621">
              <w:rPr>
                <w:szCs w:val="24"/>
                <w:lang w:val="hy-AM" w:eastAsia="de-DE"/>
              </w:rPr>
              <w:t>Руководитель строительства</w:t>
            </w:r>
          </w:p>
        </w:tc>
        <w:tc>
          <w:tcPr>
            <w:tcW w:w="2064" w:type="dxa"/>
            <w:tcBorders>
              <w:top w:val="single" w:sz="4" w:space="0" w:color="auto"/>
              <w:left w:val="single" w:sz="4" w:space="0" w:color="auto"/>
              <w:bottom w:val="single" w:sz="4" w:space="0" w:color="auto"/>
              <w:right w:val="single" w:sz="4" w:space="0" w:color="auto"/>
            </w:tcBorders>
            <w:vAlign w:val="center"/>
            <w:hideMark/>
          </w:tcPr>
          <w:p w:rsidR="003153D4" w:rsidRPr="003D0621" w:rsidRDefault="003153D4" w:rsidP="00864357">
            <w:pPr>
              <w:spacing w:before="40" w:after="40"/>
              <w:jc w:val="center"/>
              <w:rPr>
                <w:bCs/>
                <w:i/>
                <w:iCs/>
                <w:szCs w:val="24"/>
                <w:lang w:eastAsia="de-DE"/>
              </w:rPr>
            </w:pPr>
            <w:r w:rsidRPr="003D0621">
              <w:rPr>
                <w:bCs/>
                <w:i/>
                <w:iCs/>
                <w:szCs w:val="24"/>
                <w:lang w:eastAsia="de-DE"/>
              </w:rPr>
              <w:t>10</w:t>
            </w:r>
          </w:p>
        </w:tc>
        <w:tc>
          <w:tcPr>
            <w:tcW w:w="2064" w:type="dxa"/>
            <w:tcBorders>
              <w:top w:val="single" w:sz="4" w:space="0" w:color="auto"/>
              <w:left w:val="single" w:sz="4" w:space="0" w:color="auto"/>
              <w:bottom w:val="single" w:sz="4" w:space="0" w:color="auto"/>
              <w:right w:val="single" w:sz="4" w:space="0" w:color="auto"/>
            </w:tcBorders>
            <w:vAlign w:val="center"/>
            <w:hideMark/>
          </w:tcPr>
          <w:p w:rsidR="003153D4" w:rsidRPr="003D0621" w:rsidRDefault="003153D4" w:rsidP="00864357">
            <w:pPr>
              <w:spacing w:before="40" w:after="40"/>
              <w:jc w:val="center"/>
              <w:rPr>
                <w:bCs/>
                <w:i/>
                <w:iCs/>
                <w:szCs w:val="24"/>
                <w:lang w:eastAsia="de-DE"/>
              </w:rPr>
            </w:pPr>
            <w:r w:rsidRPr="003D0621">
              <w:rPr>
                <w:bCs/>
                <w:i/>
                <w:iCs/>
                <w:szCs w:val="24"/>
                <w:lang w:eastAsia="de-DE"/>
              </w:rPr>
              <w:t>5</w:t>
            </w:r>
          </w:p>
        </w:tc>
      </w:tr>
      <w:tr w:rsidR="00E73CDF" w:rsidRPr="003D0621" w:rsidTr="00F10D99">
        <w:trP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eastAsia="de-DE"/>
              </w:rPr>
            </w:pPr>
            <w:r w:rsidRPr="003D0621">
              <w:rPr>
                <w:bCs/>
                <w:i/>
                <w:iCs/>
                <w:szCs w:val="24"/>
                <w:lang w:eastAsia="de-DE"/>
              </w:rPr>
              <w:t>2</w:t>
            </w:r>
          </w:p>
        </w:tc>
        <w:tc>
          <w:tcPr>
            <w:tcW w:w="4334" w:type="dxa"/>
            <w:tcBorders>
              <w:top w:val="single" w:sz="4" w:space="0" w:color="auto"/>
              <w:left w:val="single" w:sz="4" w:space="0" w:color="auto"/>
              <w:bottom w:val="single" w:sz="4" w:space="0" w:color="auto"/>
              <w:right w:val="single" w:sz="4" w:space="0" w:color="auto"/>
            </w:tcBorders>
            <w:hideMark/>
          </w:tcPr>
          <w:p w:rsidR="00E73CDF" w:rsidRPr="003D0621" w:rsidRDefault="00E73CDF" w:rsidP="00A01EF4">
            <w:pPr>
              <w:rPr>
                <w:szCs w:val="24"/>
              </w:rPr>
            </w:pPr>
            <w:proofErr w:type="spellStart"/>
            <w:r w:rsidRPr="003D0621">
              <w:rPr>
                <w:szCs w:val="24"/>
              </w:rPr>
              <w:t>Инженер-строитель</w:t>
            </w:r>
            <w:proofErr w:type="spellEnd"/>
          </w:p>
        </w:tc>
        <w:tc>
          <w:tcPr>
            <w:tcW w:w="2064"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eastAsia="de-DE"/>
              </w:rPr>
            </w:pPr>
            <w:r w:rsidRPr="003D0621">
              <w:rPr>
                <w:bCs/>
                <w:i/>
                <w:iCs/>
                <w:szCs w:val="24"/>
                <w:lang w:eastAsia="de-DE"/>
              </w:rPr>
              <w:t>10</w:t>
            </w:r>
          </w:p>
        </w:tc>
        <w:tc>
          <w:tcPr>
            <w:tcW w:w="2064"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eastAsia="de-DE"/>
              </w:rPr>
            </w:pPr>
            <w:r w:rsidRPr="003D0621">
              <w:rPr>
                <w:bCs/>
                <w:i/>
                <w:iCs/>
                <w:szCs w:val="24"/>
                <w:lang w:eastAsia="de-DE"/>
              </w:rPr>
              <w:t>5</w:t>
            </w:r>
          </w:p>
        </w:tc>
      </w:tr>
      <w:tr w:rsidR="00E73CDF" w:rsidRPr="003D0621" w:rsidTr="00F10D99">
        <w:trP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eastAsia="de-DE"/>
              </w:rPr>
            </w:pPr>
            <w:r w:rsidRPr="003D0621">
              <w:rPr>
                <w:bCs/>
                <w:i/>
                <w:iCs/>
                <w:szCs w:val="24"/>
                <w:lang w:eastAsia="de-DE"/>
              </w:rPr>
              <w:t>3</w:t>
            </w:r>
          </w:p>
        </w:tc>
        <w:tc>
          <w:tcPr>
            <w:tcW w:w="4334" w:type="dxa"/>
            <w:tcBorders>
              <w:top w:val="single" w:sz="4" w:space="0" w:color="auto"/>
              <w:left w:val="single" w:sz="4" w:space="0" w:color="auto"/>
              <w:bottom w:val="single" w:sz="4" w:space="0" w:color="auto"/>
              <w:right w:val="single" w:sz="4" w:space="0" w:color="auto"/>
            </w:tcBorders>
            <w:hideMark/>
          </w:tcPr>
          <w:p w:rsidR="00E73CDF" w:rsidRPr="003D0621" w:rsidRDefault="00E73CDF" w:rsidP="00A01EF4">
            <w:pPr>
              <w:rPr>
                <w:szCs w:val="24"/>
              </w:rPr>
            </w:pPr>
            <w:proofErr w:type="spellStart"/>
            <w:r w:rsidRPr="003D0621">
              <w:rPr>
                <w:szCs w:val="24"/>
              </w:rPr>
              <w:t>Прораб</w:t>
            </w:r>
            <w:proofErr w:type="spellEnd"/>
            <w:r w:rsidRPr="003D0621">
              <w:rPr>
                <w:szCs w:val="24"/>
              </w:rPr>
              <w:t xml:space="preserve"> </w:t>
            </w:r>
            <w:proofErr w:type="spellStart"/>
            <w:r w:rsidRPr="003D0621">
              <w:rPr>
                <w:szCs w:val="24"/>
              </w:rPr>
              <w:t>строительно-монтажных</w:t>
            </w:r>
            <w:proofErr w:type="spellEnd"/>
            <w:r w:rsidRPr="003D0621">
              <w:rPr>
                <w:szCs w:val="24"/>
              </w:rPr>
              <w:t xml:space="preserve"> </w:t>
            </w:r>
            <w:proofErr w:type="spellStart"/>
            <w:r w:rsidRPr="003D0621">
              <w:rPr>
                <w:szCs w:val="24"/>
              </w:rPr>
              <w:t>работ</w:t>
            </w:r>
            <w:proofErr w:type="spellEnd"/>
          </w:p>
        </w:tc>
        <w:tc>
          <w:tcPr>
            <w:tcW w:w="2064"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eastAsia="de-DE"/>
              </w:rPr>
            </w:pPr>
            <w:r w:rsidRPr="003D0621">
              <w:rPr>
                <w:bCs/>
                <w:i/>
                <w:iCs/>
                <w:szCs w:val="24"/>
                <w:lang w:eastAsia="de-DE"/>
              </w:rPr>
              <w:t>10</w:t>
            </w:r>
          </w:p>
        </w:tc>
        <w:tc>
          <w:tcPr>
            <w:tcW w:w="2064"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eastAsia="de-DE"/>
              </w:rPr>
            </w:pPr>
            <w:r w:rsidRPr="003D0621">
              <w:rPr>
                <w:bCs/>
                <w:i/>
                <w:iCs/>
                <w:szCs w:val="24"/>
                <w:lang w:eastAsia="de-DE"/>
              </w:rPr>
              <w:t>5</w:t>
            </w:r>
          </w:p>
        </w:tc>
      </w:tr>
      <w:tr w:rsidR="00E73CDF" w:rsidRPr="003D0621" w:rsidTr="00F10D99">
        <w:trP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eastAsia="de-DE"/>
              </w:rPr>
            </w:pPr>
            <w:r w:rsidRPr="003D0621">
              <w:rPr>
                <w:bCs/>
                <w:i/>
                <w:iCs/>
                <w:szCs w:val="24"/>
                <w:lang w:eastAsia="de-DE"/>
              </w:rPr>
              <w:t>4</w:t>
            </w:r>
          </w:p>
        </w:tc>
        <w:tc>
          <w:tcPr>
            <w:tcW w:w="4334" w:type="dxa"/>
            <w:tcBorders>
              <w:top w:val="single" w:sz="4" w:space="0" w:color="auto"/>
              <w:left w:val="single" w:sz="4" w:space="0" w:color="auto"/>
              <w:bottom w:val="single" w:sz="4" w:space="0" w:color="auto"/>
              <w:right w:val="single" w:sz="4" w:space="0" w:color="auto"/>
            </w:tcBorders>
            <w:hideMark/>
          </w:tcPr>
          <w:p w:rsidR="00E73CDF" w:rsidRPr="003D0621" w:rsidRDefault="00E73CDF" w:rsidP="00A01EF4">
            <w:pPr>
              <w:rPr>
                <w:szCs w:val="24"/>
                <w:lang w:val="ru-RU"/>
              </w:rPr>
            </w:pPr>
            <w:r w:rsidRPr="003D0621">
              <w:rPr>
                <w:szCs w:val="24"/>
                <w:lang w:val="ru-RU"/>
              </w:rPr>
              <w:t>Специалист по охране окружающей среды</w:t>
            </w:r>
          </w:p>
        </w:tc>
        <w:tc>
          <w:tcPr>
            <w:tcW w:w="2064"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eastAsia="de-DE"/>
              </w:rPr>
            </w:pPr>
            <w:r w:rsidRPr="003D0621">
              <w:rPr>
                <w:bCs/>
                <w:i/>
                <w:iCs/>
                <w:szCs w:val="24"/>
                <w:lang w:eastAsia="de-DE"/>
              </w:rPr>
              <w:t>10</w:t>
            </w:r>
          </w:p>
        </w:tc>
        <w:tc>
          <w:tcPr>
            <w:tcW w:w="2064"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eastAsia="de-DE"/>
              </w:rPr>
            </w:pPr>
            <w:r w:rsidRPr="003D0621">
              <w:rPr>
                <w:bCs/>
                <w:i/>
                <w:iCs/>
                <w:szCs w:val="24"/>
                <w:lang w:eastAsia="de-DE"/>
              </w:rPr>
              <w:t>5</w:t>
            </w:r>
          </w:p>
        </w:tc>
      </w:tr>
      <w:tr w:rsidR="00E73CDF" w:rsidRPr="003D0621" w:rsidTr="00F10D99">
        <w:trP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eastAsia="de-DE"/>
              </w:rPr>
            </w:pPr>
            <w:r w:rsidRPr="003D0621">
              <w:rPr>
                <w:bCs/>
                <w:i/>
                <w:iCs/>
                <w:szCs w:val="24"/>
                <w:lang w:eastAsia="de-DE"/>
              </w:rPr>
              <w:t>5</w:t>
            </w:r>
          </w:p>
        </w:tc>
        <w:tc>
          <w:tcPr>
            <w:tcW w:w="4334" w:type="dxa"/>
            <w:tcBorders>
              <w:top w:val="single" w:sz="4" w:space="0" w:color="auto"/>
              <w:left w:val="single" w:sz="4" w:space="0" w:color="auto"/>
              <w:bottom w:val="single" w:sz="4" w:space="0" w:color="auto"/>
              <w:right w:val="single" w:sz="4" w:space="0" w:color="auto"/>
            </w:tcBorders>
            <w:hideMark/>
          </w:tcPr>
          <w:p w:rsidR="00E73CDF" w:rsidRPr="003D0621" w:rsidRDefault="00E73CDF" w:rsidP="00A01EF4">
            <w:pPr>
              <w:rPr>
                <w:szCs w:val="24"/>
                <w:lang w:val="ru-RU"/>
              </w:rPr>
            </w:pPr>
            <w:r w:rsidRPr="003D0621">
              <w:rPr>
                <w:szCs w:val="24"/>
                <w:lang w:val="ru-RU"/>
              </w:rPr>
              <w:t>Специалист по социальным вопросам/коммуникациям</w:t>
            </w:r>
          </w:p>
        </w:tc>
        <w:tc>
          <w:tcPr>
            <w:tcW w:w="2064"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eastAsia="de-DE"/>
              </w:rPr>
            </w:pPr>
            <w:r w:rsidRPr="003D0621">
              <w:rPr>
                <w:bCs/>
                <w:i/>
                <w:iCs/>
                <w:szCs w:val="24"/>
                <w:lang w:eastAsia="de-DE"/>
              </w:rPr>
              <w:t>10</w:t>
            </w:r>
          </w:p>
        </w:tc>
        <w:tc>
          <w:tcPr>
            <w:tcW w:w="2064"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eastAsia="de-DE"/>
              </w:rPr>
            </w:pPr>
            <w:r w:rsidRPr="003D0621">
              <w:rPr>
                <w:bCs/>
                <w:i/>
                <w:iCs/>
                <w:szCs w:val="24"/>
                <w:lang w:eastAsia="de-DE"/>
              </w:rPr>
              <w:t>5</w:t>
            </w:r>
          </w:p>
        </w:tc>
      </w:tr>
      <w:tr w:rsidR="00E73CDF" w:rsidRPr="003D0621" w:rsidTr="00F10D99">
        <w:trPr>
          <w:jc w:val="center"/>
        </w:trPr>
        <w:tc>
          <w:tcPr>
            <w:tcW w:w="826"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eastAsia="de-DE"/>
              </w:rPr>
            </w:pPr>
            <w:r w:rsidRPr="003D0621">
              <w:rPr>
                <w:bCs/>
                <w:i/>
                <w:iCs/>
                <w:szCs w:val="24"/>
                <w:lang w:eastAsia="de-DE"/>
              </w:rPr>
              <w:t>6</w:t>
            </w:r>
          </w:p>
        </w:tc>
        <w:tc>
          <w:tcPr>
            <w:tcW w:w="4334" w:type="dxa"/>
            <w:tcBorders>
              <w:top w:val="single" w:sz="4" w:space="0" w:color="auto"/>
              <w:left w:val="single" w:sz="4" w:space="0" w:color="auto"/>
              <w:bottom w:val="single" w:sz="4" w:space="0" w:color="auto"/>
              <w:right w:val="single" w:sz="4" w:space="0" w:color="auto"/>
            </w:tcBorders>
            <w:hideMark/>
          </w:tcPr>
          <w:p w:rsidR="00E73CDF" w:rsidRPr="003D0621" w:rsidRDefault="00E73CDF" w:rsidP="00A01EF4">
            <w:pPr>
              <w:rPr>
                <w:szCs w:val="24"/>
                <w:lang w:val="ru-RU"/>
              </w:rPr>
            </w:pPr>
            <w:r w:rsidRPr="003D0621">
              <w:rPr>
                <w:szCs w:val="24"/>
                <w:lang w:val="ru-RU"/>
              </w:rPr>
              <w:t>Специалист по охране труда и технике безопасности</w:t>
            </w:r>
          </w:p>
        </w:tc>
        <w:tc>
          <w:tcPr>
            <w:tcW w:w="2064"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val="ru-RU" w:eastAsia="de-DE"/>
              </w:rPr>
            </w:pPr>
            <w:r w:rsidRPr="003D0621">
              <w:rPr>
                <w:bCs/>
                <w:i/>
                <w:iCs/>
                <w:szCs w:val="24"/>
                <w:lang w:val="ru-RU" w:eastAsia="de-DE"/>
              </w:rPr>
              <w:t>10</w:t>
            </w:r>
          </w:p>
        </w:tc>
        <w:tc>
          <w:tcPr>
            <w:tcW w:w="2064" w:type="dxa"/>
            <w:tcBorders>
              <w:top w:val="single" w:sz="4" w:space="0" w:color="auto"/>
              <w:left w:val="single" w:sz="4" w:space="0" w:color="auto"/>
              <w:bottom w:val="single" w:sz="4" w:space="0" w:color="auto"/>
              <w:right w:val="single" w:sz="4" w:space="0" w:color="auto"/>
            </w:tcBorders>
            <w:vAlign w:val="center"/>
            <w:hideMark/>
          </w:tcPr>
          <w:p w:rsidR="00E73CDF" w:rsidRPr="003D0621" w:rsidRDefault="00E73CDF" w:rsidP="00864357">
            <w:pPr>
              <w:spacing w:before="40" w:after="40"/>
              <w:jc w:val="center"/>
              <w:rPr>
                <w:bCs/>
                <w:i/>
                <w:iCs/>
                <w:szCs w:val="24"/>
                <w:lang w:val="ru-RU" w:eastAsia="de-DE"/>
              </w:rPr>
            </w:pPr>
            <w:r w:rsidRPr="003D0621">
              <w:rPr>
                <w:bCs/>
                <w:i/>
                <w:iCs/>
                <w:szCs w:val="24"/>
                <w:lang w:val="ru-RU" w:eastAsia="de-DE"/>
              </w:rPr>
              <w:t>5</w:t>
            </w:r>
          </w:p>
        </w:tc>
      </w:tr>
      <w:tr w:rsidR="003153D4" w:rsidRPr="003D0621" w:rsidTr="00F10D99">
        <w:trPr>
          <w:jc w:val="center"/>
        </w:trPr>
        <w:tc>
          <w:tcPr>
            <w:tcW w:w="9288" w:type="dxa"/>
            <w:gridSpan w:val="4"/>
            <w:tcBorders>
              <w:top w:val="single" w:sz="4" w:space="0" w:color="auto"/>
              <w:left w:val="nil"/>
              <w:bottom w:val="nil"/>
              <w:right w:val="nil"/>
            </w:tcBorders>
          </w:tcPr>
          <w:p w:rsidR="003153D4" w:rsidRPr="003D0621" w:rsidRDefault="003153D4" w:rsidP="00864357">
            <w:pPr>
              <w:spacing w:before="40" w:after="40"/>
              <w:rPr>
                <w:bCs/>
                <w:i/>
                <w:iCs/>
                <w:szCs w:val="24"/>
                <w:lang w:eastAsia="de-DE"/>
              </w:rPr>
            </w:pPr>
          </w:p>
        </w:tc>
      </w:tr>
      <w:tr w:rsidR="003153D4" w:rsidRPr="003D0621" w:rsidTr="00F10D99">
        <w:trPr>
          <w:jc w:val="center"/>
        </w:trPr>
        <w:tc>
          <w:tcPr>
            <w:tcW w:w="9288" w:type="dxa"/>
            <w:gridSpan w:val="4"/>
            <w:tcBorders>
              <w:top w:val="single" w:sz="4" w:space="0" w:color="auto"/>
              <w:left w:val="nil"/>
              <w:bottom w:val="nil"/>
              <w:right w:val="nil"/>
            </w:tcBorders>
          </w:tcPr>
          <w:p w:rsidR="003153D4" w:rsidRPr="003D0621" w:rsidRDefault="003153D4" w:rsidP="00864357">
            <w:pPr>
              <w:spacing w:before="40" w:after="40"/>
              <w:rPr>
                <w:bCs/>
                <w:i/>
                <w:iCs/>
                <w:szCs w:val="24"/>
                <w:lang w:eastAsia="de-DE"/>
              </w:rPr>
            </w:pPr>
          </w:p>
        </w:tc>
      </w:tr>
    </w:tbl>
    <w:p w:rsidR="003153D4" w:rsidRPr="003D0621" w:rsidRDefault="00E73CDF" w:rsidP="00F10D99">
      <w:pPr>
        <w:rPr>
          <w:szCs w:val="24"/>
        </w:rPr>
      </w:pPr>
      <w:proofErr w:type="spellStart"/>
      <w:r w:rsidRPr="003D0621">
        <w:rPr>
          <w:b/>
          <w:szCs w:val="24"/>
        </w:rPr>
        <w:t>Оборудование</w:t>
      </w:r>
      <w:proofErr w:type="spellEnd"/>
      <w:r w:rsidRPr="003D0621">
        <w:rPr>
          <w:b/>
          <w:szCs w:val="24"/>
        </w:rPr>
        <w:t>:</w:t>
      </w:r>
    </w:p>
    <w:tbl>
      <w:tblPr>
        <w:tblpPr w:leftFromText="180" w:rightFromText="180" w:vertAnchor="text" w:tblpXSpec="center" w:tblpY="14"/>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271"/>
        <w:gridCol w:w="2281"/>
      </w:tblGrid>
      <w:tr w:rsidR="003153D4" w:rsidRPr="003D0621" w:rsidTr="00F10D99">
        <w:trPr>
          <w:trHeight w:val="98"/>
        </w:trPr>
        <w:tc>
          <w:tcPr>
            <w:tcW w:w="713" w:type="dxa"/>
            <w:tcBorders>
              <w:top w:val="single" w:sz="4" w:space="0" w:color="auto"/>
              <w:left w:val="single" w:sz="4" w:space="0" w:color="auto"/>
              <w:bottom w:val="single" w:sz="4" w:space="0" w:color="auto"/>
              <w:right w:val="single" w:sz="4" w:space="0" w:color="auto"/>
            </w:tcBorders>
            <w:hideMark/>
          </w:tcPr>
          <w:p w:rsidR="003153D4" w:rsidRPr="003D0621" w:rsidRDefault="003153D4">
            <w:pPr>
              <w:spacing w:before="120" w:after="120"/>
              <w:jc w:val="center"/>
              <w:rPr>
                <w:szCs w:val="24"/>
                <w:lang w:eastAsia="de-DE"/>
              </w:rPr>
            </w:pPr>
            <w:r w:rsidRPr="003D0621">
              <w:rPr>
                <w:i/>
                <w:iCs/>
                <w:szCs w:val="24"/>
                <w:lang w:eastAsia="de-DE"/>
              </w:rPr>
              <w:t>№</w:t>
            </w:r>
          </w:p>
        </w:tc>
        <w:tc>
          <w:tcPr>
            <w:tcW w:w="6271" w:type="dxa"/>
            <w:tcBorders>
              <w:top w:val="single" w:sz="4" w:space="0" w:color="auto"/>
              <w:left w:val="single" w:sz="4" w:space="0" w:color="auto"/>
              <w:bottom w:val="single" w:sz="4" w:space="0" w:color="auto"/>
              <w:right w:val="single" w:sz="4" w:space="0" w:color="auto"/>
            </w:tcBorders>
            <w:hideMark/>
          </w:tcPr>
          <w:p w:rsidR="003153D4" w:rsidRPr="003D0621" w:rsidRDefault="00E73CDF">
            <w:pPr>
              <w:spacing w:before="120" w:after="120"/>
              <w:jc w:val="center"/>
              <w:rPr>
                <w:szCs w:val="24"/>
                <w:lang w:val="hy-AM" w:eastAsia="de-DE"/>
              </w:rPr>
            </w:pPr>
            <w:proofErr w:type="spellStart"/>
            <w:r w:rsidRPr="003D0621">
              <w:rPr>
                <w:i/>
                <w:iCs/>
                <w:szCs w:val="24"/>
                <w:lang w:eastAsia="de-DE"/>
              </w:rPr>
              <w:t>Название</w:t>
            </w:r>
            <w:proofErr w:type="spellEnd"/>
            <w:r w:rsidRPr="003D0621">
              <w:rPr>
                <w:i/>
                <w:iCs/>
                <w:szCs w:val="24"/>
                <w:lang w:val="hy-AM" w:eastAsia="de-DE"/>
              </w:rPr>
              <w:t xml:space="preserve"> </w:t>
            </w:r>
          </w:p>
        </w:tc>
        <w:tc>
          <w:tcPr>
            <w:tcW w:w="2281" w:type="dxa"/>
            <w:tcBorders>
              <w:top w:val="single" w:sz="4" w:space="0" w:color="auto"/>
              <w:left w:val="single" w:sz="4" w:space="0" w:color="auto"/>
              <w:bottom w:val="single" w:sz="4" w:space="0" w:color="auto"/>
              <w:right w:val="single" w:sz="4" w:space="0" w:color="auto"/>
            </w:tcBorders>
            <w:hideMark/>
          </w:tcPr>
          <w:p w:rsidR="003153D4" w:rsidRPr="003D0621" w:rsidRDefault="00E73CDF">
            <w:pPr>
              <w:spacing w:before="120" w:after="120"/>
              <w:jc w:val="center"/>
              <w:rPr>
                <w:szCs w:val="24"/>
                <w:lang w:val="ru-RU" w:eastAsia="de-DE"/>
              </w:rPr>
            </w:pPr>
            <w:proofErr w:type="spellStart"/>
            <w:r w:rsidRPr="003D0621">
              <w:rPr>
                <w:i/>
                <w:iCs/>
                <w:szCs w:val="24"/>
                <w:lang w:eastAsia="de-DE"/>
              </w:rPr>
              <w:t>Количество</w:t>
            </w:r>
            <w:proofErr w:type="spellEnd"/>
            <w:r w:rsidRPr="003D0621">
              <w:rPr>
                <w:i/>
                <w:iCs/>
                <w:szCs w:val="24"/>
                <w:lang w:eastAsia="de-DE"/>
              </w:rPr>
              <w:t>/</w:t>
            </w:r>
            <w:proofErr w:type="spellStart"/>
            <w:r w:rsidRPr="003D0621">
              <w:rPr>
                <w:i/>
                <w:iCs/>
                <w:szCs w:val="24"/>
                <w:lang w:eastAsia="de-DE"/>
              </w:rPr>
              <w:t>шт</w:t>
            </w:r>
            <w:proofErr w:type="spellEnd"/>
            <w:r w:rsidRPr="003D0621">
              <w:rPr>
                <w:i/>
                <w:iCs/>
                <w:szCs w:val="24"/>
                <w:lang w:val="ru-RU" w:eastAsia="de-DE"/>
              </w:rPr>
              <w:t>ук</w:t>
            </w:r>
          </w:p>
        </w:tc>
      </w:tr>
      <w:tr w:rsidR="00E73CDF" w:rsidRPr="003D0621" w:rsidTr="00F10D99">
        <w:trPr>
          <w:trHeight w:val="164"/>
        </w:trPr>
        <w:tc>
          <w:tcPr>
            <w:tcW w:w="713"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eastAsia="de-DE"/>
              </w:rPr>
            </w:pPr>
            <w:r w:rsidRPr="003D0621">
              <w:rPr>
                <w:szCs w:val="24"/>
                <w:lang w:eastAsia="de-DE"/>
              </w:rPr>
              <w:t>1</w:t>
            </w:r>
          </w:p>
        </w:tc>
        <w:tc>
          <w:tcPr>
            <w:tcW w:w="6271" w:type="dxa"/>
            <w:tcBorders>
              <w:top w:val="single" w:sz="4" w:space="0" w:color="auto"/>
              <w:left w:val="single" w:sz="4" w:space="0" w:color="auto"/>
              <w:bottom w:val="single" w:sz="4" w:space="0" w:color="auto"/>
              <w:right w:val="single" w:sz="4" w:space="0" w:color="auto"/>
            </w:tcBorders>
            <w:hideMark/>
          </w:tcPr>
          <w:p w:rsidR="00E73CDF" w:rsidRPr="003D0621" w:rsidRDefault="00E73CDF" w:rsidP="00107437">
            <w:pPr>
              <w:rPr>
                <w:szCs w:val="24"/>
                <w:lang w:val="ru-RU"/>
              </w:rPr>
            </w:pPr>
            <w:r w:rsidRPr="003D0621">
              <w:rPr>
                <w:szCs w:val="24"/>
                <w:lang w:val="ru-RU"/>
              </w:rPr>
              <w:t xml:space="preserve">Экскаватор с обратной лопатой </w:t>
            </w:r>
            <w:r w:rsidRPr="003D0621">
              <w:rPr>
                <w:szCs w:val="24"/>
              </w:rPr>
              <w:t>V</w:t>
            </w:r>
            <w:r w:rsidRPr="003D0621">
              <w:rPr>
                <w:szCs w:val="24"/>
                <w:lang w:val="ru-RU"/>
              </w:rPr>
              <w:t>=0,5</w:t>
            </w:r>
            <w:r w:rsidRPr="003D0621">
              <w:rPr>
                <w:szCs w:val="24"/>
              </w:rPr>
              <w:t></w:t>
            </w:r>
            <w:r w:rsidRPr="003D0621">
              <w:rPr>
                <w:szCs w:val="24"/>
                <w:lang w:val="ru-RU"/>
              </w:rPr>
              <w:t>0,75м3 (с гидромолотом)</w:t>
            </w:r>
          </w:p>
        </w:tc>
        <w:tc>
          <w:tcPr>
            <w:tcW w:w="2281"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val="hy-AM" w:eastAsia="de-DE"/>
              </w:rPr>
            </w:pPr>
            <w:r w:rsidRPr="003D0621">
              <w:rPr>
                <w:szCs w:val="24"/>
                <w:lang w:val="en-US" w:eastAsia="de-DE"/>
              </w:rPr>
              <w:t>2</w:t>
            </w:r>
          </w:p>
        </w:tc>
      </w:tr>
      <w:tr w:rsidR="00E73CDF" w:rsidRPr="003D0621" w:rsidTr="00F10D99">
        <w:trPr>
          <w:trHeight w:val="164"/>
        </w:trPr>
        <w:tc>
          <w:tcPr>
            <w:tcW w:w="713"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eastAsia="de-DE"/>
              </w:rPr>
            </w:pPr>
            <w:r w:rsidRPr="003D0621">
              <w:rPr>
                <w:szCs w:val="24"/>
                <w:lang w:eastAsia="de-DE"/>
              </w:rPr>
              <w:t>2</w:t>
            </w:r>
          </w:p>
        </w:tc>
        <w:tc>
          <w:tcPr>
            <w:tcW w:w="6271" w:type="dxa"/>
            <w:tcBorders>
              <w:top w:val="single" w:sz="4" w:space="0" w:color="auto"/>
              <w:left w:val="single" w:sz="4" w:space="0" w:color="auto"/>
              <w:bottom w:val="single" w:sz="4" w:space="0" w:color="auto"/>
              <w:right w:val="single" w:sz="4" w:space="0" w:color="auto"/>
            </w:tcBorders>
            <w:hideMark/>
          </w:tcPr>
          <w:p w:rsidR="00E73CDF" w:rsidRPr="003D0621" w:rsidRDefault="00E73CDF" w:rsidP="00107437">
            <w:pPr>
              <w:rPr>
                <w:szCs w:val="24"/>
              </w:rPr>
            </w:pPr>
            <w:r w:rsidRPr="003D0621">
              <w:rPr>
                <w:szCs w:val="24"/>
                <w:lang w:val="ru-RU"/>
              </w:rPr>
              <w:t xml:space="preserve">Кран (с вылетом стрелы не менее 16 м и грузоподъемностью </w:t>
            </w:r>
            <w:r w:rsidRPr="003D0621">
              <w:rPr>
                <w:szCs w:val="24"/>
              </w:rPr>
              <w:t>6 т)</w:t>
            </w:r>
          </w:p>
        </w:tc>
        <w:tc>
          <w:tcPr>
            <w:tcW w:w="2281"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val="hy-AM" w:eastAsia="de-DE"/>
              </w:rPr>
            </w:pPr>
            <w:r w:rsidRPr="003D0621">
              <w:rPr>
                <w:szCs w:val="24"/>
                <w:lang w:val="en-US" w:eastAsia="de-DE"/>
              </w:rPr>
              <w:t>2</w:t>
            </w:r>
          </w:p>
        </w:tc>
      </w:tr>
      <w:tr w:rsidR="00E73CDF" w:rsidRPr="003D0621" w:rsidTr="00F10D99">
        <w:trPr>
          <w:trHeight w:val="164"/>
        </w:trPr>
        <w:tc>
          <w:tcPr>
            <w:tcW w:w="713"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eastAsia="de-DE"/>
              </w:rPr>
            </w:pPr>
            <w:r w:rsidRPr="003D0621">
              <w:rPr>
                <w:szCs w:val="24"/>
                <w:lang w:eastAsia="de-DE"/>
              </w:rPr>
              <w:t>3</w:t>
            </w:r>
          </w:p>
        </w:tc>
        <w:tc>
          <w:tcPr>
            <w:tcW w:w="6271" w:type="dxa"/>
            <w:tcBorders>
              <w:top w:val="single" w:sz="4" w:space="0" w:color="auto"/>
              <w:left w:val="single" w:sz="4" w:space="0" w:color="auto"/>
              <w:bottom w:val="single" w:sz="4" w:space="0" w:color="auto"/>
              <w:right w:val="single" w:sz="4" w:space="0" w:color="auto"/>
            </w:tcBorders>
            <w:hideMark/>
          </w:tcPr>
          <w:p w:rsidR="00E73CDF" w:rsidRPr="003D0621" w:rsidRDefault="00E73CDF" w:rsidP="00107437">
            <w:pPr>
              <w:rPr>
                <w:szCs w:val="24"/>
              </w:rPr>
            </w:pPr>
            <w:proofErr w:type="spellStart"/>
            <w:r w:rsidRPr="003D0621">
              <w:rPr>
                <w:szCs w:val="24"/>
              </w:rPr>
              <w:t>Самосвал</w:t>
            </w:r>
            <w:proofErr w:type="spellEnd"/>
            <w:r w:rsidRPr="003D0621">
              <w:rPr>
                <w:szCs w:val="24"/>
              </w:rPr>
              <w:t xml:space="preserve"> </w:t>
            </w:r>
            <w:proofErr w:type="spellStart"/>
            <w:r w:rsidRPr="003D0621">
              <w:rPr>
                <w:szCs w:val="24"/>
              </w:rPr>
              <w:t>грузоподъемностью</w:t>
            </w:r>
            <w:proofErr w:type="spellEnd"/>
            <w:r w:rsidRPr="003D0621">
              <w:rPr>
                <w:szCs w:val="24"/>
              </w:rPr>
              <w:t xml:space="preserve"> 10 </w:t>
            </w:r>
            <w:proofErr w:type="spellStart"/>
            <w:r w:rsidRPr="003D0621">
              <w:rPr>
                <w:szCs w:val="24"/>
              </w:rPr>
              <w:t>тонн</w:t>
            </w:r>
            <w:proofErr w:type="spellEnd"/>
          </w:p>
        </w:tc>
        <w:tc>
          <w:tcPr>
            <w:tcW w:w="2281"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val="hy-AM" w:eastAsia="de-DE"/>
              </w:rPr>
            </w:pPr>
            <w:r w:rsidRPr="003D0621">
              <w:rPr>
                <w:szCs w:val="24"/>
                <w:lang w:val="en-US" w:eastAsia="de-DE"/>
              </w:rPr>
              <w:t>4</w:t>
            </w:r>
          </w:p>
        </w:tc>
      </w:tr>
      <w:tr w:rsidR="00E73CDF" w:rsidRPr="003D0621" w:rsidTr="00F10D99">
        <w:trPr>
          <w:trHeight w:val="164"/>
        </w:trPr>
        <w:tc>
          <w:tcPr>
            <w:tcW w:w="713"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val="hy-AM" w:eastAsia="de-DE"/>
              </w:rPr>
            </w:pPr>
            <w:r w:rsidRPr="003D0621">
              <w:rPr>
                <w:szCs w:val="24"/>
                <w:lang w:val="hy-AM" w:eastAsia="de-DE"/>
              </w:rPr>
              <w:t>4</w:t>
            </w:r>
          </w:p>
        </w:tc>
        <w:tc>
          <w:tcPr>
            <w:tcW w:w="6271" w:type="dxa"/>
            <w:tcBorders>
              <w:top w:val="single" w:sz="4" w:space="0" w:color="auto"/>
              <w:left w:val="single" w:sz="4" w:space="0" w:color="auto"/>
              <w:bottom w:val="single" w:sz="4" w:space="0" w:color="auto"/>
              <w:right w:val="single" w:sz="4" w:space="0" w:color="auto"/>
            </w:tcBorders>
            <w:hideMark/>
          </w:tcPr>
          <w:p w:rsidR="00E73CDF" w:rsidRPr="003D0621" w:rsidRDefault="00E73CDF" w:rsidP="00107437">
            <w:pPr>
              <w:rPr>
                <w:szCs w:val="24"/>
              </w:rPr>
            </w:pPr>
            <w:proofErr w:type="spellStart"/>
            <w:r w:rsidRPr="003D0621">
              <w:rPr>
                <w:szCs w:val="24"/>
              </w:rPr>
              <w:t>Ковшовый</w:t>
            </w:r>
            <w:proofErr w:type="spellEnd"/>
            <w:r w:rsidRPr="003D0621">
              <w:rPr>
                <w:szCs w:val="24"/>
              </w:rPr>
              <w:t xml:space="preserve"> </w:t>
            </w:r>
            <w:proofErr w:type="spellStart"/>
            <w:r w:rsidRPr="003D0621">
              <w:rPr>
                <w:szCs w:val="24"/>
              </w:rPr>
              <w:t>погрузчик</w:t>
            </w:r>
            <w:proofErr w:type="spellEnd"/>
          </w:p>
        </w:tc>
        <w:tc>
          <w:tcPr>
            <w:tcW w:w="2281"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val="hy-AM" w:eastAsia="de-DE"/>
              </w:rPr>
            </w:pPr>
            <w:r w:rsidRPr="003D0621">
              <w:rPr>
                <w:szCs w:val="24"/>
                <w:lang w:val="en-US" w:eastAsia="de-DE"/>
              </w:rPr>
              <w:t>2</w:t>
            </w:r>
          </w:p>
        </w:tc>
      </w:tr>
      <w:tr w:rsidR="00E73CDF" w:rsidRPr="003D0621" w:rsidTr="00F10D99">
        <w:trPr>
          <w:trHeight w:val="164"/>
        </w:trPr>
        <w:tc>
          <w:tcPr>
            <w:tcW w:w="713"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eastAsia="de-DE"/>
              </w:rPr>
            </w:pPr>
            <w:r w:rsidRPr="003D0621">
              <w:rPr>
                <w:szCs w:val="24"/>
                <w:lang w:eastAsia="de-DE"/>
              </w:rPr>
              <w:lastRenderedPageBreak/>
              <w:t>5</w:t>
            </w:r>
          </w:p>
        </w:tc>
        <w:tc>
          <w:tcPr>
            <w:tcW w:w="6271" w:type="dxa"/>
            <w:tcBorders>
              <w:top w:val="single" w:sz="4" w:space="0" w:color="auto"/>
              <w:left w:val="single" w:sz="4" w:space="0" w:color="auto"/>
              <w:bottom w:val="single" w:sz="4" w:space="0" w:color="auto"/>
              <w:right w:val="single" w:sz="4" w:space="0" w:color="auto"/>
            </w:tcBorders>
            <w:hideMark/>
          </w:tcPr>
          <w:p w:rsidR="00E73CDF" w:rsidRPr="003D0621" w:rsidRDefault="00E73CDF" w:rsidP="00107437">
            <w:pPr>
              <w:rPr>
                <w:szCs w:val="24"/>
              </w:rPr>
            </w:pPr>
            <w:proofErr w:type="spellStart"/>
            <w:r w:rsidRPr="003D0621">
              <w:rPr>
                <w:szCs w:val="24"/>
              </w:rPr>
              <w:t>Пневматический</w:t>
            </w:r>
            <w:proofErr w:type="spellEnd"/>
            <w:r w:rsidRPr="003D0621">
              <w:rPr>
                <w:szCs w:val="24"/>
              </w:rPr>
              <w:t xml:space="preserve"> </w:t>
            </w:r>
            <w:proofErr w:type="spellStart"/>
            <w:r w:rsidRPr="003D0621">
              <w:rPr>
                <w:szCs w:val="24"/>
              </w:rPr>
              <w:t>молот</w:t>
            </w:r>
            <w:proofErr w:type="spellEnd"/>
          </w:p>
        </w:tc>
        <w:tc>
          <w:tcPr>
            <w:tcW w:w="2281"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val="hy-AM" w:eastAsia="de-DE"/>
              </w:rPr>
            </w:pPr>
            <w:r w:rsidRPr="003D0621">
              <w:rPr>
                <w:szCs w:val="24"/>
                <w:lang w:val="en-US" w:eastAsia="de-DE"/>
              </w:rPr>
              <w:t>1</w:t>
            </w:r>
          </w:p>
        </w:tc>
      </w:tr>
      <w:tr w:rsidR="00E73CDF" w:rsidRPr="003D0621" w:rsidTr="00F10D99">
        <w:trPr>
          <w:trHeight w:val="164"/>
        </w:trPr>
        <w:tc>
          <w:tcPr>
            <w:tcW w:w="713"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val="hy-AM" w:eastAsia="de-DE"/>
              </w:rPr>
            </w:pPr>
            <w:r w:rsidRPr="003D0621">
              <w:rPr>
                <w:szCs w:val="24"/>
                <w:lang w:val="hy-AM" w:eastAsia="de-DE"/>
              </w:rPr>
              <w:t>6</w:t>
            </w:r>
          </w:p>
        </w:tc>
        <w:tc>
          <w:tcPr>
            <w:tcW w:w="6271" w:type="dxa"/>
            <w:tcBorders>
              <w:top w:val="single" w:sz="4" w:space="0" w:color="auto"/>
              <w:left w:val="single" w:sz="4" w:space="0" w:color="auto"/>
              <w:bottom w:val="single" w:sz="4" w:space="0" w:color="auto"/>
              <w:right w:val="single" w:sz="4" w:space="0" w:color="auto"/>
            </w:tcBorders>
            <w:hideMark/>
          </w:tcPr>
          <w:p w:rsidR="00E73CDF" w:rsidRPr="003D0621" w:rsidRDefault="00E73CDF" w:rsidP="00107437">
            <w:pPr>
              <w:rPr>
                <w:szCs w:val="24"/>
                <w:lang w:val="ru-RU"/>
              </w:rPr>
            </w:pPr>
            <w:r w:rsidRPr="003D0621">
              <w:rPr>
                <w:szCs w:val="24"/>
                <w:lang w:val="ru-RU"/>
              </w:rPr>
              <w:t>Б</w:t>
            </w:r>
            <w:proofErr w:type="spellStart"/>
            <w:r w:rsidRPr="003D0621">
              <w:rPr>
                <w:szCs w:val="24"/>
              </w:rPr>
              <w:t>етона</w:t>
            </w:r>
            <w:proofErr w:type="spellEnd"/>
            <w:r w:rsidRPr="003D0621">
              <w:rPr>
                <w:szCs w:val="24"/>
                <w:lang w:val="ru-RU"/>
              </w:rPr>
              <w:t>мешалка</w:t>
            </w:r>
          </w:p>
        </w:tc>
        <w:tc>
          <w:tcPr>
            <w:tcW w:w="2281"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val="hy-AM" w:eastAsia="de-DE"/>
              </w:rPr>
            </w:pPr>
            <w:r w:rsidRPr="003D0621">
              <w:rPr>
                <w:szCs w:val="24"/>
                <w:lang w:val="en-US" w:eastAsia="de-DE"/>
              </w:rPr>
              <w:t>2</w:t>
            </w:r>
          </w:p>
        </w:tc>
      </w:tr>
      <w:tr w:rsidR="00E73CDF" w:rsidRPr="003D0621" w:rsidTr="00F10D99">
        <w:trPr>
          <w:trHeight w:val="164"/>
        </w:trPr>
        <w:tc>
          <w:tcPr>
            <w:tcW w:w="713"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eastAsia="de-DE"/>
              </w:rPr>
            </w:pPr>
            <w:r w:rsidRPr="003D0621">
              <w:rPr>
                <w:szCs w:val="24"/>
                <w:lang w:eastAsia="de-DE"/>
              </w:rPr>
              <w:t>7</w:t>
            </w:r>
          </w:p>
        </w:tc>
        <w:tc>
          <w:tcPr>
            <w:tcW w:w="6271" w:type="dxa"/>
            <w:tcBorders>
              <w:top w:val="single" w:sz="4" w:space="0" w:color="auto"/>
              <w:left w:val="single" w:sz="4" w:space="0" w:color="auto"/>
              <w:bottom w:val="single" w:sz="4" w:space="0" w:color="auto"/>
              <w:right w:val="single" w:sz="4" w:space="0" w:color="auto"/>
            </w:tcBorders>
            <w:hideMark/>
          </w:tcPr>
          <w:p w:rsidR="00E73CDF" w:rsidRPr="003D0621" w:rsidRDefault="00E73CDF" w:rsidP="00107437">
            <w:pPr>
              <w:rPr>
                <w:szCs w:val="24"/>
              </w:rPr>
            </w:pPr>
            <w:proofErr w:type="spellStart"/>
            <w:r w:rsidRPr="003D0621">
              <w:rPr>
                <w:szCs w:val="24"/>
              </w:rPr>
              <w:t>Пила</w:t>
            </w:r>
            <w:proofErr w:type="spellEnd"/>
            <w:r w:rsidRPr="003D0621">
              <w:rPr>
                <w:szCs w:val="24"/>
              </w:rPr>
              <w:t xml:space="preserve"> </w:t>
            </w:r>
            <w:proofErr w:type="spellStart"/>
            <w:r w:rsidRPr="003D0621">
              <w:rPr>
                <w:szCs w:val="24"/>
              </w:rPr>
              <w:t>для</w:t>
            </w:r>
            <w:proofErr w:type="spellEnd"/>
            <w:r w:rsidRPr="003D0621">
              <w:rPr>
                <w:szCs w:val="24"/>
              </w:rPr>
              <w:t xml:space="preserve"> </w:t>
            </w:r>
            <w:proofErr w:type="spellStart"/>
            <w:r w:rsidRPr="003D0621">
              <w:rPr>
                <w:szCs w:val="24"/>
              </w:rPr>
              <w:t>резки</w:t>
            </w:r>
            <w:proofErr w:type="spellEnd"/>
            <w:r w:rsidRPr="003D0621">
              <w:rPr>
                <w:szCs w:val="24"/>
              </w:rPr>
              <w:t xml:space="preserve"> </w:t>
            </w:r>
            <w:proofErr w:type="spellStart"/>
            <w:r w:rsidRPr="003D0621">
              <w:rPr>
                <w:szCs w:val="24"/>
              </w:rPr>
              <w:t>асфальтобетона</w:t>
            </w:r>
            <w:proofErr w:type="spellEnd"/>
          </w:p>
        </w:tc>
        <w:tc>
          <w:tcPr>
            <w:tcW w:w="2281"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val="hy-AM" w:eastAsia="de-DE"/>
              </w:rPr>
            </w:pPr>
            <w:r w:rsidRPr="003D0621">
              <w:rPr>
                <w:szCs w:val="24"/>
                <w:lang w:val="hy-AM" w:eastAsia="de-DE"/>
              </w:rPr>
              <w:t>2</w:t>
            </w:r>
          </w:p>
        </w:tc>
      </w:tr>
      <w:tr w:rsidR="00E73CDF" w:rsidRPr="003D0621" w:rsidTr="00F10D99">
        <w:trPr>
          <w:trHeight w:val="297"/>
        </w:trPr>
        <w:tc>
          <w:tcPr>
            <w:tcW w:w="713"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eastAsia="de-DE"/>
              </w:rPr>
            </w:pPr>
            <w:r w:rsidRPr="003D0621">
              <w:rPr>
                <w:szCs w:val="24"/>
                <w:lang w:eastAsia="de-DE"/>
              </w:rPr>
              <w:t>8</w:t>
            </w:r>
          </w:p>
        </w:tc>
        <w:tc>
          <w:tcPr>
            <w:tcW w:w="6271" w:type="dxa"/>
            <w:tcBorders>
              <w:top w:val="single" w:sz="4" w:space="0" w:color="auto"/>
              <w:left w:val="single" w:sz="4" w:space="0" w:color="auto"/>
              <w:bottom w:val="single" w:sz="4" w:space="0" w:color="auto"/>
              <w:right w:val="single" w:sz="4" w:space="0" w:color="auto"/>
            </w:tcBorders>
            <w:hideMark/>
          </w:tcPr>
          <w:p w:rsidR="00E73CDF" w:rsidRPr="003D0621" w:rsidRDefault="0018019C" w:rsidP="00107437">
            <w:pPr>
              <w:rPr>
                <w:szCs w:val="24"/>
              </w:rPr>
            </w:pPr>
            <w:proofErr w:type="spellStart"/>
            <w:r w:rsidRPr="003D0621">
              <w:rPr>
                <w:szCs w:val="24"/>
              </w:rPr>
              <w:t>Портативный</w:t>
            </w:r>
            <w:proofErr w:type="spellEnd"/>
            <w:r w:rsidRPr="003D0621">
              <w:rPr>
                <w:szCs w:val="24"/>
              </w:rPr>
              <w:t xml:space="preserve"> </w:t>
            </w:r>
            <w:proofErr w:type="spellStart"/>
            <w:r w:rsidRPr="003D0621">
              <w:rPr>
                <w:szCs w:val="24"/>
              </w:rPr>
              <w:t>электросварочный</w:t>
            </w:r>
            <w:proofErr w:type="spellEnd"/>
            <w:r w:rsidRPr="003D0621">
              <w:rPr>
                <w:szCs w:val="24"/>
              </w:rPr>
              <w:t xml:space="preserve"> </w:t>
            </w:r>
            <w:proofErr w:type="spellStart"/>
            <w:r w:rsidRPr="003D0621">
              <w:rPr>
                <w:szCs w:val="24"/>
              </w:rPr>
              <w:t>аппарат</w:t>
            </w:r>
            <w:proofErr w:type="spellEnd"/>
          </w:p>
        </w:tc>
        <w:tc>
          <w:tcPr>
            <w:tcW w:w="2281"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val="hy-AM" w:eastAsia="de-DE"/>
              </w:rPr>
            </w:pPr>
            <w:r w:rsidRPr="003D0621">
              <w:rPr>
                <w:szCs w:val="24"/>
                <w:lang w:val="en-US" w:eastAsia="de-DE"/>
              </w:rPr>
              <w:t>2</w:t>
            </w:r>
          </w:p>
        </w:tc>
      </w:tr>
      <w:tr w:rsidR="00E73CDF" w:rsidRPr="003D0621" w:rsidTr="00F10D99">
        <w:trPr>
          <w:trHeight w:val="280"/>
        </w:trPr>
        <w:tc>
          <w:tcPr>
            <w:tcW w:w="713"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eastAsia="de-DE"/>
              </w:rPr>
            </w:pPr>
            <w:r w:rsidRPr="003D0621">
              <w:rPr>
                <w:szCs w:val="24"/>
                <w:lang w:eastAsia="de-DE"/>
              </w:rPr>
              <w:t>9</w:t>
            </w:r>
          </w:p>
        </w:tc>
        <w:tc>
          <w:tcPr>
            <w:tcW w:w="6271" w:type="dxa"/>
            <w:tcBorders>
              <w:top w:val="single" w:sz="4" w:space="0" w:color="auto"/>
              <w:left w:val="single" w:sz="4" w:space="0" w:color="auto"/>
              <w:bottom w:val="single" w:sz="4" w:space="0" w:color="auto"/>
              <w:right w:val="single" w:sz="4" w:space="0" w:color="auto"/>
            </w:tcBorders>
            <w:hideMark/>
          </w:tcPr>
          <w:p w:rsidR="00E73CDF" w:rsidRPr="003D0621" w:rsidRDefault="00E73CDF" w:rsidP="00107437">
            <w:pPr>
              <w:rPr>
                <w:szCs w:val="24"/>
                <w:lang w:val="ru-RU"/>
              </w:rPr>
            </w:pPr>
            <w:r w:rsidRPr="003D0621">
              <w:rPr>
                <w:szCs w:val="24"/>
                <w:lang w:val="ru-RU"/>
              </w:rPr>
              <w:t>Оборудование для сварки полиэтиленовых труб</w:t>
            </w:r>
          </w:p>
        </w:tc>
        <w:tc>
          <w:tcPr>
            <w:tcW w:w="2281"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val="hy-AM" w:eastAsia="de-DE"/>
              </w:rPr>
            </w:pPr>
            <w:r w:rsidRPr="003D0621">
              <w:rPr>
                <w:szCs w:val="24"/>
                <w:lang w:val="en-US" w:eastAsia="de-DE"/>
              </w:rPr>
              <w:t>2</w:t>
            </w:r>
          </w:p>
        </w:tc>
      </w:tr>
      <w:tr w:rsidR="00E73CDF" w:rsidRPr="003D0621" w:rsidTr="00F10D99">
        <w:trPr>
          <w:trHeight w:val="259"/>
        </w:trPr>
        <w:tc>
          <w:tcPr>
            <w:tcW w:w="713"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eastAsia="de-DE"/>
              </w:rPr>
            </w:pPr>
            <w:r w:rsidRPr="003D0621">
              <w:rPr>
                <w:szCs w:val="24"/>
                <w:lang w:eastAsia="de-DE"/>
              </w:rPr>
              <w:t>10</w:t>
            </w:r>
          </w:p>
        </w:tc>
        <w:tc>
          <w:tcPr>
            <w:tcW w:w="6271" w:type="dxa"/>
            <w:tcBorders>
              <w:top w:val="single" w:sz="4" w:space="0" w:color="auto"/>
              <w:left w:val="single" w:sz="4" w:space="0" w:color="auto"/>
              <w:bottom w:val="single" w:sz="4" w:space="0" w:color="auto"/>
              <w:right w:val="single" w:sz="4" w:space="0" w:color="auto"/>
            </w:tcBorders>
            <w:hideMark/>
          </w:tcPr>
          <w:p w:rsidR="00E73CDF" w:rsidRPr="003D0621" w:rsidRDefault="00E73CDF" w:rsidP="00107437">
            <w:pPr>
              <w:rPr>
                <w:szCs w:val="24"/>
              </w:rPr>
            </w:pPr>
            <w:proofErr w:type="spellStart"/>
            <w:r w:rsidRPr="003D0621">
              <w:rPr>
                <w:szCs w:val="24"/>
              </w:rPr>
              <w:t>Уровнемер</w:t>
            </w:r>
            <w:proofErr w:type="spellEnd"/>
            <w:r w:rsidRPr="003D0621">
              <w:rPr>
                <w:szCs w:val="24"/>
              </w:rPr>
              <w:t xml:space="preserve">/ </w:t>
            </w:r>
            <w:proofErr w:type="spellStart"/>
            <w:r w:rsidRPr="003D0621">
              <w:rPr>
                <w:szCs w:val="24"/>
              </w:rPr>
              <w:t>тахометр</w:t>
            </w:r>
            <w:proofErr w:type="spellEnd"/>
          </w:p>
        </w:tc>
        <w:tc>
          <w:tcPr>
            <w:tcW w:w="2281"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val="hy-AM" w:eastAsia="de-DE"/>
              </w:rPr>
            </w:pPr>
            <w:r w:rsidRPr="003D0621">
              <w:rPr>
                <w:szCs w:val="24"/>
                <w:lang w:val="hy-AM" w:eastAsia="de-DE"/>
              </w:rPr>
              <w:t>1</w:t>
            </w:r>
          </w:p>
        </w:tc>
      </w:tr>
      <w:tr w:rsidR="00E73CDF" w:rsidRPr="003D0621" w:rsidTr="00F10D99">
        <w:trPr>
          <w:trHeight w:val="259"/>
        </w:trPr>
        <w:tc>
          <w:tcPr>
            <w:tcW w:w="713"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eastAsia="de-DE"/>
              </w:rPr>
            </w:pPr>
            <w:r w:rsidRPr="003D0621">
              <w:rPr>
                <w:szCs w:val="24"/>
                <w:lang w:eastAsia="de-DE"/>
              </w:rPr>
              <w:t>11</w:t>
            </w:r>
          </w:p>
        </w:tc>
        <w:tc>
          <w:tcPr>
            <w:tcW w:w="6271" w:type="dxa"/>
            <w:tcBorders>
              <w:top w:val="single" w:sz="4" w:space="0" w:color="auto"/>
              <w:left w:val="single" w:sz="4" w:space="0" w:color="auto"/>
              <w:bottom w:val="single" w:sz="4" w:space="0" w:color="auto"/>
              <w:right w:val="single" w:sz="4" w:space="0" w:color="auto"/>
            </w:tcBorders>
            <w:hideMark/>
          </w:tcPr>
          <w:p w:rsidR="00E73CDF" w:rsidRPr="003D0621" w:rsidRDefault="00E73CDF" w:rsidP="00107437">
            <w:pPr>
              <w:rPr>
                <w:szCs w:val="24"/>
                <w:lang w:val="ru-RU"/>
              </w:rPr>
            </w:pPr>
            <w:r w:rsidRPr="003D0621">
              <w:rPr>
                <w:szCs w:val="24"/>
                <w:lang w:val="ru-RU"/>
              </w:rPr>
              <w:t>Портативный генератор с двигателем внутреннего сгорания</w:t>
            </w:r>
          </w:p>
        </w:tc>
        <w:tc>
          <w:tcPr>
            <w:tcW w:w="2281" w:type="dxa"/>
            <w:tcBorders>
              <w:top w:val="single" w:sz="4" w:space="0" w:color="auto"/>
              <w:left w:val="single" w:sz="4" w:space="0" w:color="auto"/>
              <w:bottom w:val="single" w:sz="4" w:space="0" w:color="auto"/>
              <w:right w:val="single" w:sz="4" w:space="0" w:color="auto"/>
            </w:tcBorders>
            <w:hideMark/>
          </w:tcPr>
          <w:p w:rsidR="00E73CDF" w:rsidRPr="003D0621" w:rsidRDefault="00E73CDF">
            <w:pPr>
              <w:spacing w:before="40" w:after="40"/>
              <w:jc w:val="center"/>
              <w:rPr>
                <w:szCs w:val="24"/>
                <w:lang w:val="hy-AM" w:eastAsia="de-DE"/>
              </w:rPr>
            </w:pPr>
            <w:r w:rsidRPr="003D0621">
              <w:rPr>
                <w:szCs w:val="24"/>
                <w:lang w:val="hy-AM" w:eastAsia="de-DE"/>
              </w:rPr>
              <w:t>2</w:t>
            </w:r>
          </w:p>
        </w:tc>
      </w:tr>
    </w:tbl>
    <w:p w:rsidR="003153D4" w:rsidRPr="003D0621" w:rsidRDefault="003153D4" w:rsidP="003153D4">
      <w:pPr>
        <w:rPr>
          <w:szCs w:val="24"/>
        </w:rPr>
      </w:pPr>
    </w:p>
    <w:p w:rsidR="003153D4" w:rsidRPr="003D0621" w:rsidRDefault="0018019C" w:rsidP="00864357">
      <w:pPr>
        <w:spacing w:after="200"/>
        <w:ind w:left="600" w:right="-72"/>
        <w:rPr>
          <w:szCs w:val="24"/>
          <w:lang w:val="ru-RU"/>
        </w:rPr>
      </w:pPr>
      <w:r w:rsidRPr="003D0621">
        <w:rPr>
          <w:b/>
          <w:szCs w:val="24"/>
          <w:lang w:val="ru-RU"/>
        </w:rPr>
        <w:t xml:space="preserve">Критерии для совместных предприятий, консорциумов и ассоциаций (СПКА): </w:t>
      </w:r>
      <w:r w:rsidRPr="003D0621">
        <w:rPr>
          <w:szCs w:val="24"/>
          <w:lang w:val="ru-RU"/>
        </w:rPr>
        <w:t xml:space="preserve">допускается участие СПКА. Подробные критерии для СПКА включены в Часть 1 – Раздел </w:t>
      </w:r>
      <w:r w:rsidRPr="003D0621">
        <w:rPr>
          <w:szCs w:val="24"/>
        </w:rPr>
        <w:t>III</w:t>
      </w:r>
      <w:r w:rsidRPr="003D0621">
        <w:rPr>
          <w:szCs w:val="24"/>
          <w:lang w:val="ru-RU"/>
        </w:rPr>
        <w:t xml:space="preserve"> Критерии оценки и квалификации тендерной документации.</w:t>
      </w:r>
    </w:p>
    <w:p w:rsidR="0018019C" w:rsidRPr="003D0621" w:rsidRDefault="0018019C" w:rsidP="0018019C">
      <w:pPr>
        <w:spacing w:after="200" w:line="276" w:lineRule="auto"/>
        <w:ind w:right="-72"/>
        <w:rPr>
          <w:szCs w:val="24"/>
          <w:lang w:val="ru-RU"/>
        </w:rPr>
      </w:pPr>
      <w:r w:rsidRPr="003D0621">
        <w:rPr>
          <w:szCs w:val="24"/>
          <w:lang w:val="ru-RU"/>
        </w:rPr>
        <w:t>Местные участники тендера должны предоставить справку (выданную не ранее, чем за 15 дней до окончания срока подачи заявок) об отсутствии задолженности в налоговые органы РА.</w:t>
      </w:r>
    </w:p>
    <w:p w:rsidR="0018019C" w:rsidRPr="003D0621" w:rsidRDefault="0018019C" w:rsidP="0018019C">
      <w:pPr>
        <w:spacing w:after="200" w:line="276" w:lineRule="auto"/>
        <w:ind w:right="-72"/>
        <w:rPr>
          <w:szCs w:val="24"/>
          <w:lang w:val="ru-RU"/>
        </w:rPr>
      </w:pPr>
      <w:r w:rsidRPr="003D0621">
        <w:rPr>
          <w:szCs w:val="24"/>
          <w:lang w:val="ru-RU"/>
        </w:rPr>
        <w:t xml:space="preserve">Претенденты должны иметь действующую лицензию/разрешение на гидротехнические сооружения, выданные Министерством градостроительства РА. Отсутствие действующей лицензии на момент подачи заявки не влечет отклонения заявки. В случае отсутствия данной лицензии/разрешения претенденты должны представить вместе с заявкой ДОКУМЕНТЫ, НЕОБХОДИМЫЕ ДЛЯ ПОЛУЧЕНИЯ РАЗРЕШЕНИЯ НА ГОРОДСКУЮ СТРОИТЕЛЬНУЮ ДЕЯТЕЛЬНОСТЬ ИНОСТРАННЫМИ ЮРИДИЧЕСКИМИ ЛИЦАМИ в соответствии с постановлением № 79 от 19 января 2023 года Правительства РЕСПУБЛИКИ АРМЕНИЯ, в частности, «…Для выдачи юридическому лицу разрешения на осуществление градостроительной деятельности компетентный орган направляет в лицензирующий орган ходатайство с приложением ксерокопии оригинала документа, удостоверяющего право на занятие видом деятельности в соответствии с законодательства данного государства и перевод на армянский язык с нотариальным заверением и подачей подписанного и утвержденного заявления о получении разрешения юридическим лицом по форме </w:t>
      </w:r>
      <w:r w:rsidRPr="003D0621">
        <w:rPr>
          <w:szCs w:val="24"/>
        </w:rPr>
        <w:t>N</w:t>
      </w:r>
      <w:r w:rsidRPr="003D0621">
        <w:rPr>
          <w:szCs w:val="24"/>
          <w:lang w:val="ru-RU"/>
        </w:rPr>
        <w:t xml:space="preserve"> 1…»</w:t>
      </w:r>
    </w:p>
    <w:p w:rsidR="0018019C" w:rsidRPr="003D0621" w:rsidRDefault="0018019C" w:rsidP="0018019C">
      <w:pPr>
        <w:spacing w:after="200" w:line="276" w:lineRule="auto"/>
        <w:ind w:right="-72"/>
        <w:rPr>
          <w:szCs w:val="24"/>
          <w:lang w:val="ru-RU"/>
        </w:rPr>
      </w:pPr>
      <w:r w:rsidRPr="003D0621">
        <w:rPr>
          <w:szCs w:val="24"/>
          <w:lang w:val="ru-RU"/>
        </w:rPr>
        <w:t>Уведомление о присуждении/письмо о принятии будет выпущено после выдачи лицензии․ Непредоставление победителем торгов действующей лицензии влечет за собой отклонение предложения.</w:t>
      </w:r>
    </w:p>
    <w:p w:rsidR="00DA40BC" w:rsidRPr="003D0621" w:rsidRDefault="0018019C" w:rsidP="0018019C">
      <w:pPr>
        <w:spacing w:after="200" w:line="276" w:lineRule="auto"/>
        <w:ind w:right="-72"/>
        <w:rPr>
          <w:szCs w:val="24"/>
          <w:lang w:val="ru-RU"/>
        </w:rPr>
      </w:pPr>
      <w:r w:rsidRPr="003D0621">
        <w:rPr>
          <w:szCs w:val="24"/>
          <w:lang w:val="ru-RU"/>
        </w:rPr>
        <w:t xml:space="preserve">Более подробная информация о квалификационных требованиях указана в Части 1 – Разделе </w:t>
      </w:r>
      <w:r w:rsidRPr="003D0621">
        <w:rPr>
          <w:szCs w:val="24"/>
        </w:rPr>
        <w:t>III</w:t>
      </w:r>
      <w:r w:rsidRPr="003D0621">
        <w:rPr>
          <w:szCs w:val="24"/>
          <w:lang w:val="ru-RU"/>
        </w:rPr>
        <w:t xml:space="preserve"> Критерии оценки и квалификации. </w:t>
      </w:r>
    </w:p>
    <w:p w:rsidR="00DA40BC" w:rsidRPr="003D0621" w:rsidRDefault="00DA40BC" w:rsidP="00DA40BC">
      <w:pPr>
        <w:spacing w:after="200" w:line="276" w:lineRule="auto"/>
        <w:ind w:right="-72"/>
        <w:rPr>
          <w:szCs w:val="24"/>
          <w:lang w:val="ru-RU"/>
        </w:rPr>
      </w:pPr>
      <w:r w:rsidRPr="003D0621">
        <w:rPr>
          <w:szCs w:val="24"/>
          <w:lang w:val="ru-RU"/>
        </w:rPr>
        <w:t>Полный комплект тендерной документации (только в электронном формате) на английском языке может быть получен заинтересованными правомочными участниками бесплатно после подачи письменной заявки (по электронной почте) по адресу, указанному ниже (тендерная документация будет доставлена заинтересованных участников торгов через «Услуги передачи файлов».</w:t>
      </w:r>
    </w:p>
    <w:p w:rsidR="00DA40BC" w:rsidRPr="003D0621" w:rsidRDefault="00ED655E" w:rsidP="00DA40BC">
      <w:pPr>
        <w:spacing w:after="200" w:line="276" w:lineRule="auto"/>
        <w:ind w:right="-72"/>
        <w:rPr>
          <w:szCs w:val="24"/>
          <w:lang w:val="ru-RU"/>
        </w:rPr>
      </w:pPr>
      <w:r>
        <w:rPr>
          <w:rFonts w:ascii="Sylfaen" w:hAnsi="Sylfaen"/>
          <w:szCs w:val="24"/>
          <w:lang w:val="ru-RU"/>
        </w:rPr>
        <w:lastRenderedPageBreak/>
        <w:t xml:space="preserve">Филиал </w:t>
      </w:r>
      <w:r w:rsidR="00BE1FFB">
        <w:rPr>
          <w:szCs w:val="24"/>
          <w:lang w:val="ru-RU"/>
        </w:rPr>
        <w:t xml:space="preserve">по </w:t>
      </w:r>
      <w:r w:rsidR="00BE1FFB" w:rsidRPr="003D0621">
        <w:rPr>
          <w:szCs w:val="24"/>
          <w:lang w:val="ru-RU"/>
        </w:rPr>
        <w:t xml:space="preserve">реализации </w:t>
      </w:r>
      <w:r w:rsidR="00BE1FFB">
        <w:rPr>
          <w:szCs w:val="24"/>
          <w:lang w:val="ru-RU"/>
        </w:rPr>
        <w:t xml:space="preserve">программ </w:t>
      </w:r>
      <w:r w:rsidR="00BE1FFB" w:rsidRPr="003D0621">
        <w:rPr>
          <w:szCs w:val="24"/>
          <w:lang w:val="ru-RU"/>
        </w:rPr>
        <w:t xml:space="preserve">водного </w:t>
      </w:r>
      <w:r w:rsidR="00BE1FFB">
        <w:rPr>
          <w:szCs w:val="24"/>
          <w:lang w:val="ru-RU"/>
        </w:rPr>
        <w:t>хозяйства</w:t>
      </w:r>
      <w:r w:rsidR="00BE1FFB" w:rsidRPr="003D0621">
        <w:rPr>
          <w:szCs w:val="24"/>
          <w:lang w:val="ru-RU"/>
        </w:rPr>
        <w:t xml:space="preserve"> </w:t>
      </w:r>
      <w:r w:rsidR="00135517" w:rsidRPr="003D0621">
        <w:rPr>
          <w:szCs w:val="24"/>
          <w:lang w:val="ru-RU"/>
        </w:rPr>
        <w:t xml:space="preserve">Фонда </w:t>
      </w:r>
      <w:r w:rsidR="00DA40BC" w:rsidRPr="003D0621">
        <w:rPr>
          <w:szCs w:val="24"/>
          <w:lang w:val="ru-RU"/>
        </w:rPr>
        <w:t>территориального развития</w:t>
      </w:r>
      <w:r w:rsidR="00135517">
        <w:rPr>
          <w:szCs w:val="24"/>
          <w:lang w:val="ru-RU"/>
        </w:rPr>
        <w:t xml:space="preserve"> </w:t>
      </w:r>
      <w:r w:rsidR="00135517">
        <w:rPr>
          <w:rFonts w:ascii="Sylfaen" w:hAnsi="Sylfaen"/>
          <w:szCs w:val="24"/>
          <w:lang w:val="ru-RU"/>
        </w:rPr>
        <w:t>Армении</w:t>
      </w:r>
      <w:r w:rsidR="00DA40BC" w:rsidRPr="003D0621">
        <w:rPr>
          <w:szCs w:val="24"/>
          <w:lang w:val="ru-RU"/>
        </w:rPr>
        <w:t xml:space="preserve"> (АТФ</w:t>
      </w:r>
      <w:r>
        <w:rPr>
          <w:szCs w:val="24"/>
          <w:lang w:val="ru-RU"/>
        </w:rPr>
        <w:t>А</w:t>
      </w:r>
      <w:r w:rsidR="00CA20FE" w:rsidRPr="00CA20FE">
        <w:rPr>
          <w:szCs w:val="24"/>
          <w:lang w:val="ru-RU"/>
        </w:rPr>
        <w:t xml:space="preserve"> </w:t>
      </w:r>
      <w:r w:rsidR="00CA20FE">
        <w:rPr>
          <w:szCs w:val="24"/>
          <w:lang w:val="ru-RU"/>
        </w:rPr>
        <w:t>Ф</w:t>
      </w:r>
      <w:r w:rsidR="00CA20FE" w:rsidRPr="003D0621">
        <w:rPr>
          <w:szCs w:val="24"/>
          <w:lang w:val="ru-RU"/>
        </w:rPr>
        <w:t>РПВ</w:t>
      </w:r>
      <w:r w:rsidR="00CA20FE">
        <w:rPr>
          <w:szCs w:val="24"/>
          <w:lang w:val="ru-RU"/>
        </w:rPr>
        <w:t>Х</w:t>
      </w:r>
      <w:r w:rsidR="00DA40BC" w:rsidRPr="003D0621">
        <w:rPr>
          <w:szCs w:val="24"/>
          <w:lang w:val="ru-RU"/>
        </w:rPr>
        <w:t>)</w:t>
      </w:r>
    </w:p>
    <w:p w:rsidR="00DA40BC" w:rsidRPr="003D0621" w:rsidRDefault="00DA40BC" w:rsidP="00DA40BC">
      <w:pPr>
        <w:spacing w:line="276" w:lineRule="auto"/>
        <w:ind w:right="-72"/>
        <w:rPr>
          <w:szCs w:val="24"/>
          <w:lang w:val="ru-RU"/>
        </w:rPr>
      </w:pPr>
      <w:r w:rsidRPr="003D0621">
        <w:rPr>
          <w:szCs w:val="24"/>
          <w:lang w:val="ru-RU"/>
        </w:rPr>
        <w:t>г-н Ашот Хачатрян, директор,</w:t>
      </w:r>
    </w:p>
    <w:p w:rsidR="00DA40BC" w:rsidRPr="003D0621" w:rsidRDefault="00DA40BC" w:rsidP="00DA40BC">
      <w:pPr>
        <w:spacing w:line="276" w:lineRule="auto"/>
        <w:ind w:right="-72"/>
        <w:rPr>
          <w:szCs w:val="24"/>
          <w:lang w:val="ru-RU"/>
        </w:rPr>
      </w:pPr>
      <w:r w:rsidRPr="003D0621">
        <w:rPr>
          <w:szCs w:val="24"/>
          <w:lang w:val="ru-RU"/>
        </w:rPr>
        <w:t>Адрес: Армения, Ереван, 0010, Вардананц тупик 8 (5-й этаж)</w:t>
      </w:r>
    </w:p>
    <w:p w:rsidR="00DA40BC" w:rsidRPr="003D0621" w:rsidRDefault="00DA40BC" w:rsidP="00DA40BC">
      <w:pPr>
        <w:spacing w:line="276" w:lineRule="auto"/>
        <w:ind w:right="-72"/>
        <w:rPr>
          <w:szCs w:val="24"/>
          <w:lang w:val="ru-RU"/>
        </w:rPr>
      </w:pPr>
      <w:r w:rsidRPr="003D0621">
        <w:rPr>
          <w:szCs w:val="24"/>
          <w:lang w:val="ru-RU"/>
        </w:rPr>
        <w:t xml:space="preserve">Адрес электронной почты: </w:t>
      </w:r>
      <w:r w:rsidRPr="003D0621">
        <w:rPr>
          <w:szCs w:val="24"/>
        </w:rPr>
        <w:t>to</w:t>
      </w:r>
      <w:r w:rsidRPr="003D0621">
        <w:rPr>
          <w:szCs w:val="24"/>
          <w:lang w:val="ru-RU"/>
        </w:rPr>
        <w:t xml:space="preserve">: </w:t>
      </w:r>
      <w:r w:rsidRPr="003D0621">
        <w:rPr>
          <w:szCs w:val="24"/>
        </w:rPr>
        <w:t>reception</w:t>
      </w:r>
      <w:r w:rsidRPr="003D0621">
        <w:rPr>
          <w:szCs w:val="24"/>
          <w:lang w:val="ru-RU"/>
        </w:rPr>
        <w:t>@</w:t>
      </w:r>
      <w:proofErr w:type="spellStart"/>
      <w:r w:rsidRPr="003D0621">
        <w:rPr>
          <w:szCs w:val="24"/>
        </w:rPr>
        <w:t>wsdp</w:t>
      </w:r>
      <w:proofErr w:type="spellEnd"/>
      <w:r w:rsidRPr="003D0621">
        <w:rPr>
          <w:szCs w:val="24"/>
          <w:lang w:val="ru-RU"/>
        </w:rPr>
        <w:t>.</w:t>
      </w:r>
      <w:r w:rsidRPr="003D0621">
        <w:rPr>
          <w:szCs w:val="24"/>
        </w:rPr>
        <w:t>am</w:t>
      </w:r>
      <w:r w:rsidRPr="003D0621">
        <w:rPr>
          <w:szCs w:val="24"/>
          <w:lang w:val="ru-RU"/>
        </w:rPr>
        <w:t xml:space="preserve">; Копия: </w:t>
      </w:r>
      <w:proofErr w:type="spellStart"/>
      <w:r w:rsidRPr="003D0621">
        <w:rPr>
          <w:szCs w:val="24"/>
        </w:rPr>
        <w:t>akhachatryan</w:t>
      </w:r>
      <w:proofErr w:type="spellEnd"/>
      <w:r w:rsidRPr="003D0621">
        <w:rPr>
          <w:szCs w:val="24"/>
          <w:lang w:val="ru-RU"/>
        </w:rPr>
        <w:t>@</w:t>
      </w:r>
      <w:proofErr w:type="spellStart"/>
      <w:r w:rsidRPr="003D0621">
        <w:rPr>
          <w:szCs w:val="24"/>
        </w:rPr>
        <w:t>wsdp</w:t>
      </w:r>
      <w:proofErr w:type="spellEnd"/>
      <w:r w:rsidRPr="003D0621">
        <w:rPr>
          <w:szCs w:val="24"/>
          <w:lang w:val="ru-RU"/>
        </w:rPr>
        <w:t>.</w:t>
      </w:r>
      <w:r w:rsidRPr="003D0621">
        <w:rPr>
          <w:szCs w:val="24"/>
        </w:rPr>
        <w:t>am</w:t>
      </w:r>
      <w:r w:rsidRPr="003D0621">
        <w:rPr>
          <w:szCs w:val="24"/>
          <w:lang w:val="ru-RU"/>
        </w:rPr>
        <w:t xml:space="preserve">; </w:t>
      </w:r>
      <w:proofErr w:type="spellStart"/>
      <w:r w:rsidRPr="003D0621">
        <w:rPr>
          <w:szCs w:val="24"/>
        </w:rPr>
        <w:t>gmatsoyan</w:t>
      </w:r>
      <w:proofErr w:type="spellEnd"/>
      <w:r w:rsidRPr="003D0621">
        <w:rPr>
          <w:szCs w:val="24"/>
          <w:lang w:val="ru-RU"/>
        </w:rPr>
        <w:t>@</w:t>
      </w:r>
      <w:proofErr w:type="spellStart"/>
      <w:r w:rsidRPr="003D0621">
        <w:rPr>
          <w:szCs w:val="24"/>
        </w:rPr>
        <w:t>atdf</w:t>
      </w:r>
      <w:proofErr w:type="spellEnd"/>
      <w:r w:rsidRPr="003D0621">
        <w:rPr>
          <w:szCs w:val="24"/>
          <w:lang w:val="ru-RU"/>
        </w:rPr>
        <w:t>.</w:t>
      </w:r>
      <w:r w:rsidRPr="003D0621">
        <w:rPr>
          <w:szCs w:val="24"/>
        </w:rPr>
        <w:t>am</w:t>
      </w:r>
      <w:r w:rsidRPr="003D0621">
        <w:rPr>
          <w:szCs w:val="24"/>
          <w:lang w:val="ru-RU"/>
        </w:rPr>
        <w:t>; закупки@</w:t>
      </w:r>
      <w:proofErr w:type="spellStart"/>
      <w:r w:rsidRPr="003D0621">
        <w:rPr>
          <w:szCs w:val="24"/>
        </w:rPr>
        <w:t>atdf</w:t>
      </w:r>
      <w:proofErr w:type="spellEnd"/>
      <w:r w:rsidRPr="003D0621">
        <w:rPr>
          <w:szCs w:val="24"/>
          <w:lang w:val="ru-RU"/>
        </w:rPr>
        <w:t>.</w:t>
      </w:r>
      <w:r w:rsidRPr="003D0621">
        <w:rPr>
          <w:szCs w:val="24"/>
        </w:rPr>
        <w:t>am</w:t>
      </w:r>
      <w:r w:rsidRPr="003D0621">
        <w:rPr>
          <w:szCs w:val="24"/>
          <w:lang w:val="ru-RU"/>
        </w:rPr>
        <w:t xml:space="preserve">; </w:t>
      </w:r>
      <w:proofErr w:type="spellStart"/>
      <w:r w:rsidRPr="003D0621">
        <w:rPr>
          <w:szCs w:val="24"/>
        </w:rPr>
        <w:t>zisajanyan</w:t>
      </w:r>
      <w:proofErr w:type="spellEnd"/>
      <w:r w:rsidRPr="003D0621">
        <w:rPr>
          <w:szCs w:val="24"/>
          <w:lang w:val="ru-RU"/>
        </w:rPr>
        <w:t>@</w:t>
      </w:r>
      <w:proofErr w:type="spellStart"/>
      <w:r w:rsidRPr="003D0621">
        <w:rPr>
          <w:szCs w:val="24"/>
        </w:rPr>
        <w:t>wsdp</w:t>
      </w:r>
      <w:proofErr w:type="spellEnd"/>
      <w:r w:rsidRPr="003D0621">
        <w:rPr>
          <w:szCs w:val="24"/>
          <w:lang w:val="ru-RU"/>
        </w:rPr>
        <w:t>.</w:t>
      </w:r>
      <w:r w:rsidRPr="003D0621">
        <w:rPr>
          <w:szCs w:val="24"/>
        </w:rPr>
        <w:t>am</w:t>
      </w:r>
    </w:p>
    <w:p w:rsidR="00DA40BC" w:rsidRPr="003D0621" w:rsidRDefault="00DA40BC" w:rsidP="00DA40BC">
      <w:pPr>
        <w:spacing w:after="200" w:line="276" w:lineRule="auto"/>
        <w:ind w:right="-72"/>
        <w:rPr>
          <w:szCs w:val="24"/>
          <w:lang w:val="ru-RU"/>
        </w:rPr>
      </w:pPr>
    </w:p>
    <w:p w:rsidR="00DA40BC" w:rsidRPr="003D0621" w:rsidRDefault="00DA40BC" w:rsidP="00DA40BC">
      <w:pPr>
        <w:spacing w:after="200" w:line="276" w:lineRule="auto"/>
        <w:ind w:right="-72"/>
        <w:rPr>
          <w:szCs w:val="24"/>
          <w:lang w:val="ru-RU"/>
        </w:rPr>
      </w:pPr>
      <w:r w:rsidRPr="003D0621">
        <w:rPr>
          <w:szCs w:val="24"/>
          <w:lang w:val="ru-RU"/>
        </w:rPr>
        <w:t>Все тендеры должны сопровождаться тендерным обеспечением в размере: 30 000,0 (тридцать тысяч) долларов США или эквивалентной суммы в другой конвертируемой валюте или армянских драмах. Эквивалент суммы обеспечения тендерных предложений рассчитывается по курсу центрального банка Республики Армения на дату за 28 дней до истечения срока подачи тендерных предложений.</w:t>
      </w:r>
    </w:p>
    <w:p w:rsidR="00DA40BC" w:rsidRPr="003D0621" w:rsidRDefault="00DA40BC" w:rsidP="00DA40BC">
      <w:pPr>
        <w:spacing w:after="200" w:line="276" w:lineRule="auto"/>
        <w:ind w:right="-72"/>
        <w:rPr>
          <w:szCs w:val="24"/>
          <w:lang w:val="ru-RU"/>
        </w:rPr>
      </w:pPr>
      <w:r w:rsidRPr="003D0621">
        <w:rPr>
          <w:szCs w:val="24"/>
          <w:lang w:val="ru-RU"/>
        </w:rPr>
        <w:t xml:space="preserve">Заинтересованные участники торгов могут загрузить полный пакет с веб-сайтов </w:t>
      </w:r>
      <w:r w:rsidRPr="003D0621">
        <w:rPr>
          <w:szCs w:val="24"/>
        </w:rPr>
        <w:t>www</w:t>
      </w:r>
      <w:r w:rsidRPr="003D0621">
        <w:rPr>
          <w:szCs w:val="24"/>
          <w:lang w:val="ru-RU"/>
        </w:rPr>
        <w:t>.</w:t>
      </w:r>
      <w:proofErr w:type="spellStart"/>
      <w:r w:rsidRPr="003D0621">
        <w:rPr>
          <w:szCs w:val="24"/>
        </w:rPr>
        <w:t>gnumner</w:t>
      </w:r>
      <w:proofErr w:type="spellEnd"/>
      <w:r w:rsidRPr="003D0621">
        <w:rPr>
          <w:szCs w:val="24"/>
          <w:lang w:val="ru-RU"/>
        </w:rPr>
        <w:t>.</w:t>
      </w:r>
      <w:r w:rsidRPr="003D0621">
        <w:rPr>
          <w:szCs w:val="24"/>
        </w:rPr>
        <w:t>am</w:t>
      </w:r>
      <w:r w:rsidRPr="003D0621">
        <w:rPr>
          <w:szCs w:val="24"/>
          <w:lang w:val="ru-RU"/>
        </w:rPr>
        <w:t xml:space="preserve">, </w:t>
      </w:r>
      <w:r w:rsidRPr="003D0621">
        <w:rPr>
          <w:szCs w:val="24"/>
        </w:rPr>
        <w:t>www</w:t>
      </w:r>
      <w:r w:rsidRPr="003D0621">
        <w:rPr>
          <w:szCs w:val="24"/>
          <w:lang w:val="ru-RU"/>
        </w:rPr>
        <w:t>.</w:t>
      </w:r>
      <w:proofErr w:type="spellStart"/>
      <w:r w:rsidRPr="003D0621">
        <w:rPr>
          <w:szCs w:val="24"/>
        </w:rPr>
        <w:t>armeps</w:t>
      </w:r>
      <w:proofErr w:type="spellEnd"/>
      <w:r w:rsidRPr="003D0621">
        <w:rPr>
          <w:szCs w:val="24"/>
          <w:lang w:val="ru-RU"/>
        </w:rPr>
        <w:t>.</w:t>
      </w:r>
      <w:r w:rsidRPr="003D0621">
        <w:rPr>
          <w:szCs w:val="24"/>
        </w:rPr>
        <w:t>am</w:t>
      </w:r>
      <w:r w:rsidRPr="003D0621">
        <w:rPr>
          <w:szCs w:val="24"/>
          <w:lang w:val="ru-RU"/>
        </w:rPr>
        <w:t xml:space="preserve"> или </w:t>
      </w:r>
      <w:r w:rsidRPr="003D0621">
        <w:rPr>
          <w:szCs w:val="24"/>
        </w:rPr>
        <w:t>www</w:t>
      </w:r>
      <w:r w:rsidRPr="003D0621">
        <w:rPr>
          <w:szCs w:val="24"/>
          <w:lang w:val="ru-RU"/>
        </w:rPr>
        <w:t>.</w:t>
      </w:r>
      <w:proofErr w:type="spellStart"/>
      <w:r w:rsidRPr="003D0621">
        <w:rPr>
          <w:szCs w:val="24"/>
        </w:rPr>
        <w:t>atdf</w:t>
      </w:r>
      <w:proofErr w:type="spellEnd"/>
      <w:r w:rsidRPr="003D0621">
        <w:rPr>
          <w:szCs w:val="24"/>
          <w:lang w:val="ru-RU"/>
        </w:rPr>
        <w:t>.</w:t>
      </w:r>
      <w:r w:rsidRPr="003D0621">
        <w:rPr>
          <w:szCs w:val="24"/>
        </w:rPr>
        <w:t>am</w:t>
      </w:r>
      <w:r w:rsidRPr="003D0621">
        <w:rPr>
          <w:szCs w:val="24"/>
          <w:lang w:val="ru-RU"/>
        </w:rPr>
        <w:t>. Любая организация может зарегистрироваться в системе электронных закупок и подать заявку через систему электронных закупок АРМЭПС. (</w:t>
      </w:r>
      <w:r w:rsidRPr="003D0621">
        <w:rPr>
          <w:szCs w:val="24"/>
        </w:rPr>
        <w:t>www</w:t>
      </w:r>
      <w:r w:rsidRPr="003D0621">
        <w:rPr>
          <w:szCs w:val="24"/>
          <w:lang w:val="ru-RU"/>
        </w:rPr>
        <w:t>.</w:t>
      </w:r>
      <w:proofErr w:type="spellStart"/>
      <w:r w:rsidRPr="003D0621">
        <w:rPr>
          <w:szCs w:val="24"/>
        </w:rPr>
        <w:t>armeps</w:t>
      </w:r>
      <w:proofErr w:type="spellEnd"/>
      <w:r w:rsidRPr="003D0621">
        <w:rPr>
          <w:szCs w:val="24"/>
          <w:lang w:val="ru-RU"/>
        </w:rPr>
        <w:t>.</w:t>
      </w:r>
      <w:r w:rsidRPr="003D0621">
        <w:rPr>
          <w:szCs w:val="24"/>
        </w:rPr>
        <w:t>am</w:t>
      </w:r>
      <w:r w:rsidRPr="003D0621">
        <w:rPr>
          <w:szCs w:val="24"/>
          <w:lang w:val="ru-RU"/>
        </w:rPr>
        <w:t>):</w:t>
      </w:r>
    </w:p>
    <w:p w:rsidR="00DA40BC" w:rsidRPr="003D0621" w:rsidRDefault="00DA40BC" w:rsidP="00DA40BC">
      <w:pPr>
        <w:spacing w:after="200" w:line="276" w:lineRule="auto"/>
        <w:ind w:right="-72"/>
        <w:rPr>
          <w:szCs w:val="24"/>
          <w:lang w:val="ru-RU"/>
        </w:rPr>
      </w:pPr>
      <w:r w:rsidRPr="003D0621">
        <w:rPr>
          <w:szCs w:val="24"/>
          <w:lang w:val="ru-RU"/>
        </w:rPr>
        <w:t xml:space="preserve">Доводим до вашего сведения, что Армянский Фонд Территориального Развития не несет ответственности за неполные или неправильно загруженные тендерные пакеты </w:t>
      </w:r>
      <w:r w:rsidR="00B55BC4" w:rsidRPr="003D0621">
        <w:rPr>
          <w:szCs w:val="24"/>
          <w:lang w:val="ru-RU"/>
        </w:rPr>
        <w:t xml:space="preserve">претендентами </w:t>
      </w:r>
      <w:r w:rsidRPr="003D0621">
        <w:rPr>
          <w:szCs w:val="24"/>
          <w:lang w:val="ru-RU"/>
        </w:rPr>
        <w:t xml:space="preserve">с вышеуказанных сайтов. </w:t>
      </w:r>
      <w:r w:rsidR="00B55BC4" w:rsidRPr="003D0621">
        <w:rPr>
          <w:szCs w:val="24"/>
          <w:lang w:val="ru-RU"/>
        </w:rPr>
        <w:t xml:space="preserve">Армянский Фонд Территориального Развития </w:t>
      </w:r>
      <w:r w:rsidRPr="003D0621">
        <w:rPr>
          <w:szCs w:val="24"/>
          <w:lang w:val="ru-RU"/>
        </w:rPr>
        <w:t>не несет ответственности, если участник тендера упустил что-то, предоставив поправку в приглашении.</w:t>
      </w:r>
      <w:r w:rsidR="00B55BC4" w:rsidRPr="003D0621">
        <w:rPr>
          <w:szCs w:val="24"/>
          <w:lang w:val="ru-RU"/>
        </w:rPr>
        <w:t xml:space="preserve"> </w:t>
      </w:r>
    </w:p>
    <w:p w:rsidR="00DA40BC" w:rsidRPr="003D0621" w:rsidRDefault="00DA40BC" w:rsidP="00DA40BC">
      <w:pPr>
        <w:spacing w:after="200" w:line="276" w:lineRule="auto"/>
        <w:ind w:right="-72"/>
        <w:rPr>
          <w:szCs w:val="24"/>
          <w:lang w:val="ru-RU"/>
        </w:rPr>
      </w:pPr>
      <w:r w:rsidRPr="003D0621">
        <w:rPr>
          <w:szCs w:val="24"/>
          <w:lang w:val="ru-RU"/>
        </w:rPr>
        <w:t xml:space="preserve">Заявки должны быть поданы только в электронной версии через систему электронных закупок </w:t>
      </w:r>
      <w:proofErr w:type="spellStart"/>
      <w:r w:rsidRPr="003D0621">
        <w:rPr>
          <w:szCs w:val="24"/>
        </w:rPr>
        <w:t>Armeps</w:t>
      </w:r>
      <w:proofErr w:type="spellEnd"/>
      <w:r w:rsidRPr="003D0621">
        <w:rPr>
          <w:szCs w:val="24"/>
          <w:lang w:val="ru-RU"/>
        </w:rPr>
        <w:t xml:space="preserve"> (</w:t>
      </w:r>
      <w:r w:rsidRPr="003D0621">
        <w:rPr>
          <w:szCs w:val="24"/>
        </w:rPr>
        <w:t>www</w:t>
      </w:r>
      <w:r w:rsidRPr="003D0621">
        <w:rPr>
          <w:szCs w:val="24"/>
          <w:lang w:val="ru-RU"/>
        </w:rPr>
        <w:t>.</w:t>
      </w:r>
      <w:proofErr w:type="spellStart"/>
      <w:r w:rsidRPr="003D0621">
        <w:rPr>
          <w:szCs w:val="24"/>
        </w:rPr>
        <w:t>armeps</w:t>
      </w:r>
      <w:proofErr w:type="spellEnd"/>
      <w:r w:rsidRPr="003D0621">
        <w:rPr>
          <w:szCs w:val="24"/>
          <w:lang w:val="ru-RU"/>
        </w:rPr>
        <w:t>.</w:t>
      </w:r>
      <w:r w:rsidRPr="003D0621">
        <w:rPr>
          <w:szCs w:val="24"/>
        </w:rPr>
        <w:t>am</w:t>
      </w:r>
      <w:r w:rsidRPr="003D0621">
        <w:rPr>
          <w:szCs w:val="24"/>
          <w:lang w:val="ru-RU"/>
        </w:rPr>
        <w:t xml:space="preserve">) </w:t>
      </w:r>
      <w:bookmarkStart w:id="0" w:name="_GoBack"/>
      <w:r w:rsidRPr="0082442A">
        <w:rPr>
          <w:b/>
          <w:szCs w:val="24"/>
          <w:lang w:val="ru-RU"/>
        </w:rPr>
        <w:t xml:space="preserve">до </w:t>
      </w:r>
      <w:r w:rsidR="0082442A" w:rsidRPr="0082442A">
        <w:rPr>
          <w:b/>
          <w:szCs w:val="24"/>
          <w:lang w:val="ru-RU"/>
        </w:rPr>
        <w:t>12</w:t>
      </w:r>
      <w:r w:rsidRPr="0082442A">
        <w:rPr>
          <w:b/>
          <w:szCs w:val="24"/>
          <w:lang w:val="ru-RU"/>
        </w:rPr>
        <w:t>:00</w:t>
      </w:r>
      <w:r w:rsidR="0082442A" w:rsidRPr="0082442A">
        <w:rPr>
          <w:b/>
          <w:lang w:val="ru-RU"/>
        </w:rPr>
        <w:t xml:space="preserve"> </w:t>
      </w:r>
      <w:r w:rsidR="0082442A" w:rsidRPr="0082442A">
        <w:rPr>
          <w:b/>
          <w:szCs w:val="24"/>
          <w:lang w:val="ru-RU"/>
        </w:rPr>
        <w:t>(по ереванскому времени)</w:t>
      </w:r>
      <w:r w:rsidRPr="0082442A">
        <w:rPr>
          <w:b/>
          <w:szCs w:val="24"/>
          <w:lang w:val="ru-RU"/>
        </w:rPr>
        <w:t xml:space="preserve"> </w:t>
      </w:r>
      <w:r w:rsidR="0082442A" w:rsidRPr="0082442A">
        <w:rPr>
          <w:b/>
          <w:szCs w:val="24"/>
          <w:lang w:val="ru-RU"/>
        </w:rPr>
        <w:t>17 августа</w:t>
      </w:r>
      <w:r w:rsidRPr="0082442A">
        <w:rPr>
          <w:b/>
          <w:szCs w:val="24"/>
          <w:lang w:val="ru-RU"/>
        </w:rPr>
        <w:t xml:space="preserve"> 2023 года</w:t>
      </w:r>
      <w:bookmarkEnd w:id="0"/>
      <w:r w:rsidRPr="003D0621">
        <w:rPr>
          <w:szCs w:val="24"/>
          <w:lang w:val="ru-RU"/>
        </w:rPr>
        <w:t xml:space="preserve">. Заявки, поданные с опозданием после истечения </w:t>
      </w:r>
      <w:r w:rsidR="00B55BC4" w:rsidRPr="003D0621">
        <w:rPr>
          <w:szCs w:val="24"/>
          <w:lang w:val="ru-RU"/>
        </w:rPr>
        <w:t>срока, системой не принимаются.</w:t>
      </w:r>
    </w:p>
    <w:p w:rsidR="00DA40BC" w:rsidRPr="00CA20FE" w:rsidRDefault="00CA20FE" w:rsidP="00DA40BC">
      <w:pPr>
        <w:spacing w:after="200" w:line="276" w:lineRule="auto"/>
        <w:ind w:right="-72"/>
        <w:rPr>
          <w:szCs w:val="24"/>
          <w:lang w:val="ru-RU"/>
        </w:rPr>
      </w:pPr>
      <w:r w:rsidRPr="003D0621">
        <w:rPr>
          <w:szCs w:val="24"/>
          <w:lang w:val="ru-RU"/>
        </w:rPr>
        <w:t>Фонд</w:t>
      </w:r>
      <w:r>
        <w:rPr>
          <w:szCs w:val="24"/>
          <w:lang w:val="ru-RU"/>
        </w:rPr>
        <w:t xml:space="preserve"> </w:t>
      </w:r>
      <w:r w:rsidRPr="003D0621">
        <w:rPr>
          <w:szCs w:val="24"/>
          <w:lang w:val="ru-RU"/>
        </w:rPr>
        <w:t>территориального развития</w:t>
      </w:r>
      <w:r>
        <w:rPr>
          <w:rFonts w:ascii="Sylfaen" w:hAnsi="Sylfaen"/>
          <w:szCs w:val="24"/>
          <w:lang w:val="hy-AM"/>
        </w:rPr>
        <w:t xml:space="preserve"> </w:t>
      </w:r>
      <w:r>
        <w:rPr>
          <w:rFonts w:ascii="Sylfaen" w:hAnsi="Sylfaen"/>
          <w:szCs w:val="24"/>
          <w:lang w:val="ru-RU"/>
        </w:rPr>
        <w:t>Армении</w:t>
      </w:r>
      <w:r>
        <w:rPr>
          <w:rFonts w:ascii="Sylfaen" w:hAnsi="Sylfaen"/>
          <w:szCs w:val="24"/>
          <w:lang w:val="hy-AM"/>
        </w:rPr>
        <w:t xml:space="preserve"> </w:t>
      </w:r>
      <w:r>
        <w:rPr>
          <w:rFonts w:ascii="Sylfaen" w:hAnsi="Sylfaen"/>
          <w:szCs w:val="24"/>
          <w:lang w:val="ru-RU"/>
        </w:rPr>
        <w:t>(ФТРА)</w:t>
      </w:r>
    </w:p>
    <w:p w:rsidR="00DA40BC" w:rsidRPr="003D0621" w:rsidRDefault="00DA40BC" w:rsidP="00DA40BC">
      <w:pPr>
        <w:spacing w:after="200" w:line="276" w:lineRule="auto"/>
        <w:ind w:right="-72"/>
        <w:rPr>
          <w:szCs w:val="24"/>
          <w:lang w:val="ru-RU"/>
        </w:rPr>
      </w:pPr>
      <w:r w:rsidRPr="003D0621">
        <w:rPr>
          <w:szCs w:val="24"/>
          <w:lang w:val="ru-RU"/>
        </w:rPr>
        <w:t>Адрес: Армения, г. Ереван, 0037, ул. К.Улнеци, 31, 4-й этаж, каб. 405</w:t>
      </w:r>
    </w:p>
    <w:p w:rsidR="00DA40BC" w:rsidRPr="003D0621" w:rsidRDefault="00DA40BC" w:rsidP="00DA40BC">
      <w:pPr>
        <w:spacing w:after="200" w:line="276" w:lineRule="auto"/>
        <w:ind w:right="-72"/>
        <w:rPr>
          <w:szCs w:val="24"/>
          <w:lang w:val="ru-RU"/>
        </w:rPr>
      </w:pPr>
      <w:r w:rsidRPr="003D0621">
        <w:rPr>
          <w:szCs w:val="24"/>
          <w:lang w:val="ru-RU"/>
        </w:rPr>
        <w:t xml:space="preserve">Адрес электронной почты: </w:t>
      </w:r>
      <w:proofErr w:type="spellStart"/>
      <w:r w:rsidRPr="003D0621">
        <w:rPr>
          <w:szCs w:val="24"/>
        </w:rPr>
        <w:t>atdf</w:t>
      </w:r>
      <w:proofErr w:type="spellEnd"/>
      <w:r w:rsidRPr="003D0621">
        <w:rPr>
          <w:szCs w:val="24"/>
          <w:lang w:val="ru-RU"/>
        </w:rPr>
        <w:t>@</w:t>
      </w:r>
      <w:proofErr w:type="spellStart"/>
      <w:r w:rsidRPr="003D0621">
        <w:rPr>
          <w:szCs w:val="24"/>
        </w:rPr>
        <w:t>atdf</w:t>
      </w:r>
      <w:proofErr w:type="spellEnd"/>
      <w:r w:rsidRPr="003D0621">
        <w:rPr>
          <w:szCs w:val="24"/>
          <w:lang w:val="ru-RU"/>
        </w:rPr>
        <w:t>.</w:t>
      </w:r>
      <w:r w:rsidRPr="003D0621">
        <w:rPr>
          <w:szCs w:val="24"/>
        </w:rPr>
        <w:t>am</w:t>
      </w:r>
      <w:r w:rsidRPr="003D0621">
        <w:rPr>
          <w:szCs w:val="24"/>
          <w:lang w:val="ru-RU"/>
        </w:rPr>
        <w:t>;</w:t>
      </w:r>
    </w:p>
    <w:p w:rsidR="00330A08" w:rsidRPr="003D0621" w:rsidRDefault="00DA40BC" w:rsidP="00DA40BC">
      <w:pPr>
        <w:spacing w:after="200" w:line="276" w:lineRule="auto"/>
        <w:ind w:right="-72"/>
        <w:rPr>
          <w:szCs w:val="24"/>
          <w:lang w:val="ru-RU"/>
        </w:rPr>
      </w:pPr>
      <w:r w:rsidRPr="003D0621">
        <w:rPr>
          <w:szCs w:val="24"/>
          <w:lang w:val="ru-RU"/>
        </w:rPr>
        <w:t>Политика закупок Банка, подробно описанная в Руководств</w:t>
      </w:r>
      <w:r w:rsidR="00B55BC4" w:rsidRPr="003D0621">
        <w:rPr>
          <w:szCs w:val="24"/>
          <w:lang w:val="ru-RU"/>
        </w:rPr>
        <w:t>е ЕИБ по закупкам Европейского Инвестиционного Б</w:t>
      </w:r>
      <w:r w:rsidRPr="003D0621">
        <w:rPr>
          <w:szCs w:val="24"/>
          <w:lang w:val="ru-RU"/>
        </w:rPr>
        <w:t xml:space="preserve">анка (31 сентября 2018 г.), с которым можно ознакомиться на следующем веб-сайте: </w:t>
      </w:r>
      <w:r w:rsidRPr="003D0621">
        <w:rPr>
          <w:szCs w:val="24"/>
        </w:rPr>
        <w:t>www</w:t>
      </w:r>
      <w:r w:rsidRPr="003D0621">
        <w:rPr>
          <w:szCs w:val="24"/>
          <w:lang w:val="ru-RU"/>
        </w:rPr>
        <w:t>.</w:t>
      </w:r>
      <w:proofErr w:type="spellStart"/>
      <w:r w:rsidRPr="003D0621">
        <w:rPr>
          <w:szCs w:val="24"/>
        </w:rPr>
        <w:t>eib</w:t>
      </w:r>
      <w:proofErr w:type="spellEnd"/>
      <w:r w:rsidRPr="003D0621">
        <w:rPr>
          <w:szCs w:val="24"/>
          <w:lang w:val="ru-RU"/>
        </w:rPr>
        <w:t>.</w:t>
      </w:r>
      <w:r w:rsidRPr="003D0621">
        <w:rPr>
          <w:szCs w:val="24"/>
        </w:rPr>
        <w:t>org</w:t>
      </w:r>
      <w:r w:rsidRPr="003D0621">
        <w:rPr>
          <w:szCs w:val="24"/>
          <w:lang w:val="ru-RU"/>
        </w:rPr>
        <w:t>.</w:t>
      </w:r>
    </w:p>
    <w:sectPr w:rsidR="00330A08" w:rsidRPr="003D0621" w:rsidSect="00F10D99">
      <w:type w:val="continuous"/>
      <w:pgSz w:w="11900" w:h="16840"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B7200000000000000"/>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altName w:val="Corbel"/>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72163"/>
    <w:multiLevelType w:val="hybridMultilevel"/>
    <w:tmpl w:val="FA24BA5C"/>
    <w:lvl w:ilvl="0" w:tplc="57025DC8">
      <w:start w:val="1"/>
      <w:numFmt w:val="bullet"/>
      <w:lvlText w:val=""/>
      <w:lvlJc w:val="left"/>
      <w:pPr>
        <w:tabs>
          <w:tab w:val="num" w:pos="600"/>
        </w:tabs>
        <w:ind w:left="600" w:hanging="360"/>
      </w:pPr>
      <w:rPr>
        <w:rFonts w:ascii="Symbol" w:hAnsi="Symbol" w:hint="default"/>
        <w:sz w:val="20"/>
        <w:szCs w:val="20"/>
      </w:rPr>
    </w:lvl>
    <w:lvl w:ilvl="1" w:tplc="08090003">
      <w:start w:val="1"/>
      <w:numFmt w:val="bullet"/>
      <w:lvlText w:val="o"/>
      <w:lvlJc w:val="left"/>
      <w:pPr>
        <w:tabs>
          <w:tab w:val="num" w:pos="1680"/>
        </w:tabs>
        <w:ind w:left="1680" w:hanging="360"/>
      </w:pPr>
      <w:rPr>
        <w:rFonts w:ascii="Courier New" w:hAnsi="Courier New" w:cs="Courier New" w:hint="default"/>
      </w:rPr>
    </w:lvl>
    <w:lvl w:ilvl="2" w:tplc="08090005">
      <w:start w:val="1"/>
      <w:numFmt w:val="bullet"/>
      <w:lvlText w:val=""/>
      <w:lvlJc w:val="left"/>
      <w:pPr>
        <w:tabs>
          <w:tab w:val="num" w:pos="2400"/>
        </w:tabs>
        <w:ind w:left="2400" w:hanging="360"/>
      </w:pPr>
      <w:rPr>
        <w:rFonts w:ascii="Wingdings" w:hAnsi="Wingdings" w:hint="default"/>
      </w:rPr>
    </w:lvl>
    <w:lvl w:ilvl="3" w:tplc="08090001">
      <w:start w:val="1"/>
      <w:numFmt w:val="bullet"/>
      <w:lvlText w:val=""/>
      <w:lvlJc w:val="left"/>
      <w:pPr>
        <w:tabs>
          <w:tab w:val="num" w:pos="3120"/>
        </w:tabs>
        <w:ind w:left="3120" w:hanging="360"/>
      </w:pPr>
      <w:rPr>
        <w:rFonts w:ascii="Symbol" w:hAnsi="Symbol" w:hint="default"/>
      </w:rPr>
    </w:lvl>
    <w:lvl w:ilvl="4" w:tplc="08090003">
      <w:start w:val="1"/>
      <w:numFmt w:val="bullet"/>
      <w:lvlText w:val="o"/>
      <w:lvlJc w:val="left"/>
      <w:pPr>
        <w:tabs>
          <w:tab w:val="num" w:pos="3840"/>
        </w:tabs>
        <w:ind w:left="3840" w:hanging="360"/>
      </w:pPr>
      <w:rPr>
        <w:rFonts w:ascii="Courier New" w:hAnsi="Courier New" w:cs="Courier New" w:hint="default"/>
      </w:rPr>
    </w:lvl>
    <w:lvl w:ilvl="5" w:tplc="08090005">
      <w:start w:val="1"/>
      <w:numFmt w:val="bullet"/>
      <w:lvlText w:val=""/>
      <w:lvlJc w:val="left"/>
      <w:pPr>
        <w:tabs>
          <w:tab w:val="num" w:pos="4560"/>
        </w:tabs>
        <w:ind w:left="4560" w:hanging="360"/>
      </w:pPr>
      <w:rPr>
        <w:rFonts w:ascii="Wingdings" w:hAnsi="Wingdings" w:hint="default"/>
      </w:rPr>
    </w:lvl>
    <w:lvl w:ilvl="6" w:tplc="08090001">
      <w:start w:val="1"/>
      <w:numFmt w:val="bullet"/>
      <w:lvlText w:val=""/>
      <w:lvlJc w:val="left"/>
      <w:pPr>
        <w:tabs>
          <w:tab w:val="num" w:pos="5280"/>
        </w:tabs>
        <w:ind w:left="5280" w:hanging="360"/>
      </w:pPr>
      <w:rPr>
        <w:rFonts w:ascii="Symbol" w:hAnsi="Symbol" w:hint="default"/>
      </w:rPr>
    </w:lvl>
    <w:lvl w:ilvl="7" w:tplc="08090003">
      <w:start w:val="1"/>
      <w:numFmt w:val="bullet"/>
      <w:lvlText w:val="o"/>
      <w:lvlJc w:val="left"/>
      <w:pPr>
        <w:tabs>
          <w:tab w:val="num" w:pos="6000"/>
        </w:tabs>
        <w:ind w:left="6000" w:hanging="360"/>
      </w:pPr>
      <w:rPr>
        <w:rFonts w:ascii="Courier New" w:hAnsi="Courier New" w:cs="Courier New" w:hint="default"/>
      </w:rPr>
    </w:lvl>
    <w:lvl w:ilvl="8" w:tplc="08090005">
      <w:start w:val="1"/>
      <w:numFmt w:val="bullet"/>
      <w:lvlText w:val=""/>
      <w:lvlJc w:val="left"/>
      <w:pPr>
        <w:tabs>
          <w:tab w:val="num" w:pos="6720"/>
        </w:tabs>
        <w:ind w:left="6720" w:hanging="360"/>
      </w:pPr>
      <w:rPr>
        <w:rFonts w:ascii="Wingdings" w:hAnsi="Wingdings" w:hint="default"/>
      </w:rPr>
    </w:lvl>
  </w:abstractNum>
  <w:abstractNum w:abstractNumId="1">
    <w:nsid w:val="31B06F51"/>
    <w:multiLevelType w:val="hybridMultilevel"/>
    <w:tmpl w:val="D38AD7F4"/>
    <w:lvl w:ilvl="0" w:tplc="2C088EA2">
      <w:start w:val="1"/>
      <w:numFmt w:val="lowerLetter"/>
      <w:lvlText w:val="%1."/>
      <w:lvlJc w:val="left"/>
      <w:pPr>
        <w:tabs>
          <w:tab w:val="num" w:pos="600"/>
        </w:tabs>
        <w:ind w:left="600" w:hanging="360"/>
      </w:pPr>
      <w:rPr>
        <w:rFonts w:ascii="Arial" w:eastAsia="Times New Roman" w:hAnsi="Arial" w:cs="Arial"/>
        <w:sz w:val="20"/>
      </w:rPr>
    </w:lvl>
    <w:lvl w:ilvl="1" w:tplc="08090003">
      <w:start w:val="1"/>
      <w:numFmt w:val="bullet"/>
      <w:lvlText w:val="o"/>
      <w:lvlJc w:val="left"/>
      <w:pPr>
        <w:tabs>
          <w:tab w:val="num" w:pos="1680"/>
        </w:tabs>
        <w:ind w:left="1680" w:hanging="360"/>
      </w:pPr>
      <w:rPr>
        <w:rFonts w:ascii="Courier New" w:hAnsi="Courier New" w:cs="Times New Roman" w:hint="default"/>
      </w:rPr>
    </w:lvl>
    <w:lvl w:ilvl="2" w:tplc="04070017">
      <w:start w:val="1"/>
      <w:numFmt w:val="lowerLetter"/>
      <w:lvlText w:val="%3)"/>
      <w:lvlJc w:val="left"/>
      <w:pPr>
        <w:tabs>
          <w:tab w:val="num" w:pos="2400"/>
        </w:tabs>
        <w:ind w:left="2400" w:hanging="360"/>
      </w:pPr>
      <w:rPr>
        <w:rFonts w:cs="Times New Roman"/>
      </w:rPr>
    </w:lvl>
    <w:lvl w:ilvl="3" w:tplc="08090001">
      <w:start w:val="1"/>
      <w:numFmt w:val="bullet"/>
      <w:lvlText w:val=""/>
      <w:lvlJc w:val="left"/>
      <w:pPr>
        <w:tabs>
          <w:tab w:val="num" w:pos="3120"/>
        </w:tabs>
        <w:ind w:left="3120" w:hanging="360"/>
      </w:pPr>
      <w:rPr>
        <w:rFonts w:ascii="Symbol" w:hAnsi="Symbol" w:hint="default"/>
      </w:rPr>
    </w:lvl>
    <w:lvl w:ilvl="4" w:tplc="08090003">
      <w:start w:val="1"/>
      <w:numFmt w:val="bullet"/>
      <w:lvlText w:val="o"/>
      <w:lvlJc w:val="left"/>
      <w:pPr>
        <w:tabs>
          <w:tab w:val="num" w:pos="3840"/>
        </w:tabs>
        <w:ind w:left="3840" w:hanging="360"/>
      </w:pPr>
      <w:rPr>
        <w:rFonts w:ascii="Courier New" w:hAnsi="Courier New" w:cs="Times New Roman" w:hint="default"/>
      </w:rPr>
    </w:lvl>
    <w:lvl w:ilvl="5" w:tplc="08090005">
      <w:start w:val="1"/>
      <w:numFmt w:val="bullet"/>
      <w:lvlText w:val=""/>
      <w:lvlJc w:val="left"/>
      <w:pPr>
        <w:tabs>
          <w:tab w:val="num" w:pos="4560"/>
        </w:tabs>
        <w:ind w:left="4560" w:hanging="360"/>
      </w:pPr>
      <w:rPr>
        <w:rFonts w:ascii="Wingdings" w:hAnsi="Wingdings" w:hint="default"/>
      </w:rPr>
    </w:lvl>
    <w:lvl w:ilvl="6" w:tplc="08090001">
      <w:start w:val="1"/>
      <w:numFmt w:val="bullet"/>
      <w:lvlText w:val=""/>
      <w:lvlJc w:val="left"/>
      <w:pPr>
        <w:tabs>
          <w:tab w:val="num" w:pos="5280"/>
        </w:tabs>
        <w:ind w:left="5280" w:hanging="360"/>
      </w:pPr>
      <w:rPr>
        <w:rFonts w:ascii="Symbol" w:hAnsi="Symbol" w:hint="default"/>
      </w:rPr>
    </w:lvl>
    <w:lvl w:ilvl="7" w:tplc="08090003">
      <w:start w:val="1"/>
      <w:numFmt w:val="bullet"/>
      <w:lvlText w:val="o"/>
      <w:lvlJc w:val="left"/>
      <w:pPr>
        <w:tabs>
          <w:tab w:val="num" w:pos="6000"/>
        </w:tabs>
        <w:ind w:left="6000" w:hanging="360"/>
      </w:pPr>
      <w:rPr>
        <w:rFonts w:ascii="Courier New" w:hAnsi="Courier New" w:cs="Times New Roman" w:hint="default"/>
      </w:rPr>
    </w:lvl>
    <w:lvl w:ilvl="8" w:tplc="08090005">
      <w:start w:val="1"/>
      <w:numFmt w:val="bullet"/>
      <w:lvlText w:val=""/>
      <w:lvlJc w:val="left"/>
      <w:pPr>
        <w:tabs>
          <w:tab w:val="num" w:pos="6720"/>
        </w:tabs>
        <w:ind w:left="6720" w:hanging="360"/>
      </w:pPr>
      <w:rPr>
        <w:rFonts w:ascii="Wingdings" w:hAnsi="Wingdings" w:hint="default"/>
      </w:rPr>
    </w:lvl>
  </w:abstractNum>
  <w:abstractNum w:abstractNumId="2">
    <w:nsid w:val="46CB2F30"/>
    <w:multiLevelType w:val="hybridMultilevel"/>
    <w:tmpl w:val="2496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startOverride w:val="1"/>
    </w:lvlOverride>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E1"/>
    <w:rsid w:val="0002720F"/>
    <w:rsid w:val="00044EDE"/>
    <w:rsid w:val="000935F3"/>
    <w:rsid w:val="001331B7"/>
    <w:rsid w:val="00135517"/>
    <w:rsid w:val="0018019C"/>
    <w:rsid w:val="001A3534"/>
    <w:rsid w:val="002037AB"/>
    <w:rsid w:val="002B7044"/>
    <w:rsid w:val="003153D4"/>
    <w:rsid w:val="00330A08"/>
    <w:rsid w:val="003A699E"/>
    <w:rsid w:val="003D0621"/>
    <w:rsid w:val="004103B3"/>
    <w:rsid w:val="004412F1"/>
    <w:rsid w:val="004722A8"/>
    <w:rsid w:val="004A54E0"/>
    <w:rsid w:val="004A7B6D"/>
    <w:rsid w:val="004B54E1"/>
    <w:rsid w:val="00515EB4"/>
    <w:rsid w:val="005367B4"/>
    <w:rsid w:val="005F6E23"/>
    <w:rsid w:val="006C68FE"/>
    <w:rsid w:val="007119D2"/>
    <w:rsid w:val="00756D7A"/>
    <w:rsid w:val="007A0431"/>
    <w:rsid w:val="007C6D29"/>
    <w:rsid w:val="0082442A"/>
    <w:rsid w:val="00864357"/>
    <w:rsid w:val="008A105F"/>
    <w:rsid w:val="008C42FE"/>
    <w:rsid w:val="008E65A9"/>
    <w:rsid w:val="008F045C"/>
    <w:rsid w:val="00927561"/>
    <w:rsid w:val="00993CD0"/>
    <w:rsid w:val="009E6E57"/>
    <w:rsid w:val="00B55BC4"/>
    <w:rsid w:val="00B65B72"/>
    <w:rsid w:val="00BE1FFB"/>
    <w:rsid w:val="00C0167B"/>
    <w:rsid w:val="00CA20FE"/>
    <w:rsid w:val="00D64B48"/>
    <w:rsid w:val="00DA40BC"/>
    <w:rsid w:val="00E03371"/>
    <w:rsid w:val="00E73CDF"/>
    <w:rsid w:val="00ED655E"/>
    <w:rsid w:val="00F10D99"/>
    <w:rsid w:val="00F5502A"/>
    <w:rsid w:val="00FC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3D4"/>
    <w:pPr>
      <w:spacing w:after="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153D4"/>
    <w:rPr>
      <w:color w:val="0000FF"/>
      <w:u w:val="single"/>
    </w:rPr>
  </w:style>
  <w:style w:type="paragraph" w:styleId="CommentText">
    <w:name w:val="annotation text"/>
    <w:basedOn w:val="Normal"/>
    <w:link w:val="CommentTextChar"/>
    <w:uiPriority w:val="99"/>
    <w:semiHidden/>
    <w:unhideWhenUsed/>
    <w:rsid w:val="003153D4"/>
    <w:rPr>
      <w:sz w:val="20"/>
    </w:rPr>
  </w:style>
  <w:style w:type="character" w:customStyle="1" w:styleId="CommentTextChar">
    <w:name w:val="Comment Text Char"/>
    <w:basedOn w:val="DefaultParagraphFont"/>
    <w:link w:val="CommentText"/>
    <w:uiPriority w:val="99"/>
    <w:semiHidden/>
    <w:rsid w:val="003153D4"/>
    <w:rPr>
      <w:rFonts w:ascii="Times New Roman" w:eastAsia="Times New Roman" w:hAnsi="Times New Roman" w:cs="Times New Roman"/>
      <w:sz w:val="20"/>
      <w:szCs w:val="20"/>
      <w:lang w:val="en-GB"/>
    </w:rPr>
  </w:style>
  <w:style w:type="paragraph" w:styleId="List">
    <w:name w:val="List"/>
    <w:aliases w:val="1. List"/>
    <w:basedOn w:val="Normal"/>
    <w:unhideWhenUsed/>
    <w:rsid w:val="003153D4"/>
    <w:pPr>
      <w:spacing w:before="120" w:after="120"/>
      <w:ind w:left="1440"/>
    </w:pPr>
    <w:rPr>
      <w:lang w:val="en-US"/>
    </w:rPr>
  </w:style>
  <w:style w:type="character" w:customStyle="1" w:styleId="ListParagraphChar">
    <w:name w:val="List Paragraph Char"/>
    <w:aliases w:val="Citation List Char,본문(내용) Char,List Paragraph (numbered (a)) Char"/>
    <w:basedOn w:val="DefaultParagraphFont"/>
    <w:link w:val="ListParagraph"/>
    <w:uiPriority w:val="99"/>
    <w:locked/>
    <w:rsid w:val="003153D4"/>
    <w:rPr>
      <w:sz w:val="24"/>
      <w:lang w:val="en-GB"/>
    </w:rPr>
  </w:style>
  <w:style w:type="paragraph" w:styleId="ListParagraph">
    <w:name w:val="List Paragraph"/>
    <w:aliases w:val="Citation List,본문(내용),List Paragraph (numbered (a))"/>
    <w:basedOn w:val="Normal"/>
    <w:link w:val="ListParagraphChar"/>
    <w:uiPriority w:val="99"/>
    <w:qFormat/>
    <w:rsid w:val="003153D4"/>
    <w:pPr>
      <w:ind w:left="720"/>
      <w:contextualSpacing/>
    </w:pPr>
    <w:rPr>
      <w:rFonts w:asciiTheme="minorHAnsi" w:eastAsiaTheme="minorHAnsi" w:hAnsiTheme="minorHAnsi" w:cstheme="minorBidi"/>
      <w:szCs w:val="22"/>
    </w:rPr>
  </w:style>
  <w:style w:type="character" w:customStyle="1" w:styleId="BodycopyChar">
    <w:name w:val="Body copy Char"/>
    <w:link w:val="Bodycopy"/>
    <w:locked/>
    <w:rsid w:val="003153D4"/>
    <w:rPr>
      <w:rFonts w:ascii="Franklin Gothic Book" w:hAnsi="Franklin Gothic Book"/>
      <w:color w:val="000000"/>
      <w:szCs w:val="18"/>
      <w:lang w:val="en-GB" w:eastAsia="en-GB"/>
    </w:rPr>
  </w:style>
  <w:style w:type="paragraph" w:customStyle="1" w:styleId="Bodycopy">
    <w:name w:val="Body copy"/>
    <w:basedOn w:val="Normal"/>
    <w:link w:val="BodycopyChar"/>
    <w:qFormat/>
    <w:rsid w:val="003153D4"/>
    <w:pPr>
      <w:jc w:val="left"/>
    </w:pPr>
    <w:rPr>
      <w:rFonts w:ascii="Franklin Gothic Book" w:eastAsiaTheme="minorHAnsi" w:hAnsi="Franklin Gothic Book" w:cstheme="minorBidi"/>
      <w:color w:val="000000"/>
      <w:sz w:val="22"/>
      <w:szCs w:val="18"/>
      <w:lang w:eastAsia="en-GB"/>
    </w:rPr>
  </w:style>
  <w:style w:type="paragraph" w:customStyle="1" w:styleId="Style11">
    <w:name w:val="Style 11"/>
    <w:basedOn w:val="Normal"/>
    <w:rsid w:val="003153D4"/>
    <w:pPr>
      <w:widowControl w:val="0"/>
      <w:autoSpaceDE w:val="0"/>
      <w:autoSpaceDN w:val="0"/>
      <w:spacing w:line="384" w:lineRule="atLeast"/>
      <w:jc w:val="left"/>
    </w:pPr>
    <w:rPr>
      <w:szCs w:val="24"/>
      <w:lang w:val="en-US"/>
    </w:rPr>
  </w:style>
  <w:style w:type="character" w:styleId="CommentReference">
    <w:name w:val="annotation reference"/>
    <w:basedOn w:val="DefaultParagraphFont"/>
    <w:uiPriority w:val="99"/>
    <w:semiHidden/>
    <w:unhideWhenUsed/>
    <w:rsid w:val="003153D4"/>
    <w:rPr>
      <w:sz w:val="16"/>
      <w:szCs w:val="16"/>
    </w:rPr>
  </w:style>
  <w:style w:type="paragraph" w:styleId="BalloonText">
    <w:name w:val="Balloon Text"/>
    <w:basedOn w:val="Normal"/>
    <w:link w:val="BalloonTextChar"/>
    <w:uiPriority w:val="99"/>
    <w:semiHidden/>
    <w:unhideWhenUsed/>
    <w:rsid w:val="00315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3D4"/>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3D4"/>
    <w:pPr>
      <w:spacing w:after="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153D4"/>
    <w:rPr>
      <w:color w:val="0000FF"/>
      <w:u w:val="single"/>
    </w:rPr>
  </w:style>
  <w:style w:type="paragraph" w:styleId="CommentText">
    <w:name w:val="annotation text"/>
    <w:basedOn w:val="Normal"/>
    <w:link w:val="CommentTextChar"/>
    <w:uiPriority w:val="99"/>
    <w:semiHidden/>
    <w:unhideWhenUsed/>
    <w:rsid w:val="003153D4"/>
    <w:rPr>
      <w:sz w:val="20"/>
    </w:rPr>
  </w:style>
  <w:style w:type="character" w:customStyle="1" w:styleId="CommentTextChar">
    <w:name w:val="Comment Text Char"/>
    <w:basedOn w:val="DefaultParagraphFont"/>
    <w:link w:val="CommentText"/>
    <w:uiPriority w:val="99"/>
    <w:semiHidden/>
    <w:rsid w:val="003153D4"/>
    <w:rPr>
      <w:rFonts w:ascii="Times New Roman" w:eastAsia="Times New Roman" w:hAnsi="Times New Roman" w:cs="Times New Roman"/>
      <w:sz w:val="20"/>
      <w:szCs w:val="20"/>
      <w:lang w:val="en-GB"/>
    </w:rPr>
  </w:style>
  <w:style w:type="paragraph" w:styleId="List">
    <w:name w:val="List"/>
    <w:aliases w:val="1. List"/>
    <w:basedOn w:val="Normal"/>
    <w:unhideWhenUsed/>
    <w:rsid w:val="003153D4"/>
    <w:pPr>
      <w:spacing w:before="120" w:after="120"/>
      <w:ind w:left="1440"/>
    </w:pPr>
    <w:rPr>
      <w:lang w:val="en-US"/>
    </w:rPr>
  </w:style>
  <w:style w:type="character" w:customStyle="1" w:styleId="ListParagraphChar">
    <w:name w:val="List Paragraph Char"/>
    <w:aliases w:val="Citation List Char,본문(내용) Char,List Paragraph (numbered (a)) Char"/>
    <w:basedOn w:val="DefaultParagraphFont"/>
    <w:link w:val="ListParagraph"/>
    <w:uiPriority w:val="99"/>
    <w:locked/>
    <w:rsid w:val="003153D4"/>
    <w:rPr>
      <w:sz w:val="24"/>
      <w:lang w:val="en-GB"/>
    </w:rPr>
  </w:style>
  <w:style w:type="paragraph" w:styleId="ListParagraph">
    <w:name w:val="List Paragraph"/>
    <w:aliases w:val="Citation List,본문(내용),List Paragraph (numbered (a))"/>
    <w:basedOn w:val="Normal"/>
    <w:link w:val="ListParagraphChar"/>
    <w:uiPriority w:val="99"/>
    <w:qFormat/>
    <w:rsid w:val="003153D4"/>
    <w:pPr>
      <w:ind w:left="720"/>
      <w:contextualSpacing/>
    </w:pPr>
    <w:rPr>
      <w:rFonts w:asciiTheme="minorHAnsi" w:eastAsiaTheme="minorHAnsi" w:hAnsiTheme="minorHAnsi" w:cstheme="minorBidi"/>
      <w:szCs w:val="22"/>
    </w:rPr>
  </w:style>
  <w:style w:type="character" w:customStyle="1" w:styleId="BodycopyChar">
    <w:name w:val="Body copy Char"/>
    <w:link w:val="Bodycopy"/>
    <w:locked/>
    <w:rsid w:val="003153D4"/>
    <w:rPr>
      <w:rFonts w:ascii="Franklin Gothic Book" w:hAnsi="Franklin Gothic Book"/>
      <w:color w:val="000000"/>
      <w:szCs w:val="18"/>
      <w:lang w:val="en-GB" w:eastAsia="en-GB"/>
    </w:rPr>
  </w:style>
  <w:style w:type="paragraph" w:customStyle="1" w:styleId="Bodycopy">
    <w:name w:val="Body copy"/>
    <w:basedOn w:val="Normal"/>
    <w:link w:val="BodycopyChar"/>
    <w:qFormat/>
    <w:rsid w:val="003153D4"/>
    <w:pPr>
      <w:jc w:val="left"/>
    </w:pPr>
    <w:rPr>
      <w:rFonts w:ascii="Franklin Gothic Book" w:eastAsiaTheme="minorHAnsi" w:hAnsi="Franklin Gothic Book" w:cstheme="minorBidi"/>
      <w:color w:val="000000"/>
      <w:sz w:val="22"/>
      <w:szCs w:val="18"/>
      <w:lang w:eastAsia="en-GB"/>
    </w:rPr>
  </w:style>
  <w:style w:type="paragraph" w:customStyle="1" w:styleId="Style11">
    <w:name w:val="Style 11"/>
    <w:basedOn w:val="Normal"/>
    <w:rsid w:val="003153D4"/>
    <w:pPr>
      <w:widowControl w:val="0"/>
      <w:autoSpaceDE w:val="0"/>
      <w:autoSpaceDN w:val="0"/>
      <w:spacing w:line="384" w:lineRule="atLeast"/>
      <w:jc w:val="left"/>
    </w:pPr>
    <w:rPr>
      <w:szCs w:val="24"/>
      <w:lang w:val="en-US"/>
    </w:rPr>
  </w:style>
  <w:style w:type="character" w:styleId="CommentReference">
    <w:name w:val="annotation reference"/>
    <w:basedOn w:val="DefaultParagraphFont"/>
    <w:uiPriority w:val="99"/>
    <w:semiHidden/>
    <w:unhideWhenUsed/>
    <w:rsid w:val="003153D4"/>
    <w:rPr>
      <w:sz w:val="16"/>
      <w:szCs w:val="16"/>
    </w:rPr>
  </w:style>
  <w:style w:type="paragraph" w:styleId="BalloonText">
    <w:name w:val="Balloon Text"/>
    <w:basedOn w:val="Normal"/>
    <w:link w:val="BalloonTextChar"/>
    <w:uiPriority w:val="99"/>
    <w:semiHidden/>
    <w:unhideWhenUsed/>
    <w:rsid w:val="00315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3D4"/>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5</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Gurgen Matsoyan</dc:creator>
  <cp:keywords/>
  <dc:description/>
  <cp:lastModifiedBy>Areg Yeghiyan</cp:lastModifiedBy>
  <cp:revision>24</cp:revision>
  <dcterms:created xsi:type="dcterms:W3CDTF">2023-07-12T08:44:00Z</dcterms:created>
  <dcterms:modified xsi:type="dcterms:W3CDTF">2023-07-17T13:46:00Z</dcterms:modified>
</cp:coreProperties>
</file>